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DE82" w14:textId="0EA72080" w:rsidR="0005401F" w:rsidRDefault="001F6F37">
      <w:pPr>
        <w:pStyle w:val="Heading5"/>
        <w:rPr>
          <w:rFonts w:ascii="Arial" w:hAnsi="Arial" w:cs="Arial"/>
          <w:b/>
          <w:bCs/>
          <w:sz w:val="28"/>
        </w:rPr>
      </w:pPr>
      <w:bookmarkStart w:id="0" w:name="_Hlk123721258"/>
      <w:r w:rsidRPr="00F312A7">
        <w:rPr>
          <w:noProof/>
        </w:rPr>
        <w:drawing>
          <wp:inline distT="0" distB="0" distL="0" distR="0" wp14:anchorId="5D899BB3" wp14:editId="1746B554">
            <wp:extent cx="2755265" cy="1205230"/>
            <wp:effectExtent l="0" t="0" r="0" b="0"/>
            <wp:docPr id="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6A9045B" w14:textId="77777777" w:rsidR="0005401F" w:rsidRDefault="0005401F">
      <w:pPr>
        <w:pStyle w:val="Heading5"/>
        <w:rPr>
          <w:rFonts w:ascii="Arial" w:hAnsi="Arial" w:cs="Arial"/>
          <w:b/>
          <w:bCs/>
          <w:sz w:val="28"/>
        </w:rPr>
      </w:pPr>
    </w:p>
    <w:p w14:paraId="2D18FCD0" w14:textId="77777777" w:rsidR="00421768" w:rsidRDefault="00E443AF">
      <w:pPr>
        <w:pStyle w:val="Heading5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Job Description</w:t>
      </w:r>
    </w:p>
    <w:p w14:paraId="32A784AA" w14:textId="77777777" w:rsidR="00421768" w:rsidRDefault="00421768">
      <w:pPr>
        <w:rPr>
          <w:rFonts w:ascii="Arial" w:hAnsi="Arial" w:cs="Arial"/>
        </w:rPr>
      </w:pPr>
    </w:p>
    <w:p w14:paraId="5F994413" w14:textId="77777777" w:rsidR="00421768" w:rsidRPr="00E443AF" w:rsidRDefault="00E443AF" w:rsidP="00E443AF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  <w:r w:rsidRPr="00E443AF">
        <w:rPr>
          <w:rFonts w:ascii="Arial" w:hAnsi="Arial" w:cs="Arial"/>
          <w:b/>
          <w:sz w:val="28"/>
          <w:szCs w:val="28"/>
        </w:rPr>
        <w:t xml:space="preserve">Head of School – </w:t>
      </w:r>
      <w:r w:rsidR="002B18A6">
        <w:rPr>
          <w:rFonts w:ascii="Arial" w:hAnsi="Arial" w:cs="Arial"/>
          <w:b/>
          <w:sz w:val="28"/>
          <w:szCs w:val="28"/>
        </w:rPr>
        <w:t>Health &amp; Social Care and Creative Arts</w:t>
      </w:r>
    </w:p>
    <w:p w14:paraId="15D57056" w14:textId="77777777" w:rsidR="00E443AF" w:rsidRDefault="00E443AF">
      <w:pPr>
        <w:pStyle w:val="Heading6"/>
        <w:rPr>
          <w:rFonts w:ascii="Arial" w:hAnsi="Arial" w:cs="Arial"/>
        </w:rPr>
      </w:pPr>
    </w:p>
    <w:p w14:paraId="38434824" w14:textId="77777777" w:rsidR="00421768" w:rsidRDefault="00421768">
      <w:pPr>
        <w:pStyle w:val="Heading6"/>
        <w:rPr>
          <w:rFonts w:ascii="Arial" w:hAnsi="Arial" w:cs="Arial"/>
        </w:rPr>
      </w:pPr>
      <w:r>
        <w:rPr>
          <w:rFonts w:ascii="Arial" w:hAnsi="Arial" w:cs="Arial"/>
        </w:rPr>
        <w:t>Job Title:</w:t>
      </w:r>
      <w:r>
        <w:rPr>
          <w:rFonts w:ascii="Arial" w:hAnsi="Arial" w:cs="Arial"/>
        </w:rPr>
        <w:tab/>
        <w:t xml:space="preserve">Head of School: </w:t>
      </w:r>
      <w:r w:rsidR="002B18A6">
        <w:rPr>
          <w:rFonts w:ascii="Arial" w:hAnsi="Arial" w:cs="Arial"/>
        </w:rPr>
        <w:t>Health &amp; Social Care and Creative Arts</w:t>
      </w:r>
    </w:p>
    <w:p w14:paraId="08337010" w14:textId="77777777" w:rsidR="00AC6359" w:rsidRPr="00AC6359" w:rsidRDefault="00AC6359" w:rsidP="00AC6359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</w:p>
    <w:p w14:paraId="385EC744" w14:textId="77777777" w:rsidR="00421768" w:rsidRDefault="00804CA2" w:rsidP="00F44C29">
      <w:pPr>
        <w:pStyle w:val="Heading6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Grade</w:t>
      </w:r>
      <w:r w:rsidR="0086797C">
        <w:rPr>
          <w:rFonts w:ascii="Arial" w:hAnsi="Arial" w:cs="Arial"/>
        </w:rPr>
        <w:t>:</w:t>
      </w:r>
      <w:r w:rsidR="0086797C">
        <w:rPr>
          <w:rFonts w:ascii="Arial" w:hAnsi="Arial" w:cs="Arial"/>
        </w:rPr>
        <w:tab/>
      </w:r>
      <w:r w:rsidR="00F44C29">
        <w:rPr>
          <w:rFonts w:ascii="Arial" w:hAnsi="Arial" w:cs="Arial"/>
        </w:rPr>
        <w:tab/>
      </w:r>
      <w:r w:rsidR="0086797C">
        <w:rPr>
          <w:rFonts w:ascii="Arial" w:hAnsi="Arial" w:cs="Arial"/>
        </w:rPr>
        <w:t>Harmonised Scale    Pt. 41</w:t>
      </w:r>
      <w:r w:rsidR="00B71B2C">
        <w:rPr>
          <w:rFonts w:ascii="Arial" w:hAnsi="Arial" w:cs="Arial"/>
        </w:rPr>
        <w:t xml:space="preserve"> </w:t>
      </w:r>
      <w:r w:rsidR="00787989">
        <w:rPr>
          <w:rFonts w:ascii="Arial" w:hAnsi="Arial" w:cs="Arial"/>
        </w:rPr>
        <w:t>–</w:t>
      </w:r>
      <w:r w:rsidR="00B71B2C">
        <w:rPr>
          <w:rFonts w:ascii="Arial" w:hAnsi="Arial" w:cs="Arial"/>
        </w:rPr>
        <w:t xml:space="preserve"> 45</w:t>
      </w:r>
      <w:r w:rsidR="00787989">
        <w:rPr>
          <w:rFonts w:ascii="Arial" w:hAnsi="Arial" w:cs="Arial"/>
        </w:rPr>
        <w:t xml:space="preserve"> </w:t>
      </w:r>
    </w:p>
    <w:p w14:paraId="270F510C" w14:textId="77777777" w:rsidR="00421768" w:rsidRDefault="00421768">
      <w:pPr>
        <w:ind w:left="2160" w:hanging="2160"/>
        <w:rPr>
          <w:rFonts w:ascii="Arial" w:hAnsi="Arial" w:cs="Arial"/>
          <w:sz w:val="24"/>
        </w:rPr>
      </w:pPr>
    </w:p>
    <w:p w14:paraId="11A50EEE" w14:textId="77777777" w:rsidR="00421768" w:rsidRDefault="00421768">
      <w:pPr>
        <w:pStyle w:val="Heading1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Report</w:t>
      </w:r>
      <w:r w:rsidR="00804CA2">
        <w:rPr>
          <w:rFonts w:ascii="Arial" w:hAnsi="Arial" w:cs="Arial"/>
          <w:b w:val="0"/>
          <w:u w:val="none"/>
        </w:rPr>
        <w:t xml:space="preserve">ing to:  </w:t>
      </w:r>
      <w:r w:rsidR="00804CA2">
        <w:rPr>
          <w:rFonts w:ascii="Arial" w:hAnsi="Arial" w:cs="Arial"/>
          <w:b w:val="0"/>
          <w:u w:val="none"/>
        </w:rPr>
        <w:tab/>
      </w:r>
      <w:r w:rsidR="00D76887">
        <w:rPr>
          <w:rFonts w:ascii="Arial" w:hAnsi="Arial" w:cs="Arial"/>
          <w:b w:val="0"/>
          <w:u w:val="none"/>
        </w:rPr>
        <w:t xml:space="preserve">Assistant Principal – </w:t>
      </w:r>
      <w:r w:rsidR="002B18A6">
        <w:rPr>
          <w:rFonts w:ascii="Arial" w:hAnsi="Arial" w:cs="Arial"/>
          <w:b w:val="0"/>
          <w:u w:val="none"/>
        </w:rPr>
        <w:t>Academic Programmes &amp; Value Added</w:t>
      </w:r>
    </w:p>
    <w:p w14:paraId="043A8493" w14:textId="77777777" w:rsidR="00421768" w:rsidRDefault="00421768">
      <w:pPr>
        <w:rPr>
          <w:rFonts w:ascii="Arial" w:hAnsi="Arial" w:cs="Arial"/>
          <w:sz w:val="24"/>
        </w:rPr>
      </w:pPr>
    </w:p>
    <w:p w14:paraId="53FCB326" w14:textId="77777777" w:rsidR="00421768" w:rsidRDefault="004217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Base: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Uxbridge</w:t>
      </w:r>
    </w:p>
    <w:p w14:paraId="2071980A" w14:textId="77777777" w:rsidR="00421768" w:rsidRDefault="00421768">
      <w:pPr>
        <w:rPr>
          <w:rFonts w:ascii="Arial" w:hAnsi="Arial" w:cs="Arial"/>
          <w:sz w:val="24"/>
        </w:rPr>
      </w:pPr>
    </w:p>
    <w:p w14:paraId="40E28C4D" w14:textId="77777777" w:rsidR="00421768" w:rsidRDefault="0042176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Purpose of the Job</w:t>
      </w:r>
    </w:p>
    <w:p w14:paraId="4E2D498D" w14:textId="77777777" w:rsidR="00421768" w:rsidRDefault="00421768">
      <w:pPr>
        <w:rPr>
          <w:rFonts w:ascii="Arial" w:hAnsi="Arial" w:cs="Arial"/>
          <w:b/>
          <w:sz w:val="24"/>
          <w:u w:val="single"/>
        </w:rPr>
      </w:pPr>
    </w:p>
    <w:p w14:paraId="3A6B8F6C" w14:textId="095C874D" w:rsidR="001B6355" w:rsidRDefault="000C2244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443AF">
        <w:rPr>
          <w:rFonts w:ascii="Arial" w:hAnsi="Arial" w:cs="Arial"/>
        </w:rPr>
        <w:t xml:space="preserve"> </w:t>
      </w:r>
      <w:r w:rsidR="002B18A6">
        <w:rPr>
          <w:rFonts w:ascii="Arial" w:hAnsi="Arial" w:cs="Arial"/>
        </w:rPr>
        <w:t xml:space="preserve">Head of School </w:t>
      </w:r>
      <w:r w:rsidR="002335A8" w:rsidRPr="00A05CA5">
        <w:rPr>
          <w:rFonts w:ascii="Arial" w:hAnsi="Arial" w:cs="Arial"/>
        </w:rPr>
        <w:t xml:space="preserve">will be responsible for </w:t>
      </w:r>
      <w:r w:rsidR="00CB4893">
        <w:rPr>
          <w:rFonts w:ascii="Arial" w:hAnsi="Arial" w:cs="Arial"/>
        </w:rPr>
        <w:t xml:space="preserve">the </w:t>
      </w:r>
      <w:r w:rsidR="002B18A6">
        <w:rPr>
          <w:rFonts w:ascii="Arial" w:hAnsi="Arial" w:cs="Arial"/>
        </w:rPr>
        <w:t xml:space="preserve">Health &amp; Social Care </w:t>
      </w:r>
      <w:r w:rsidR="004F37D6">
        <w:rPr>
          <w:rFonts w:ascii="Arial" w:hAnsi="Arial" w:cs="Arial"/>
        </w:rPr>
        <w:t>cours</w:t>
      </w:r>
      <w:r w:rsidR="002B18A6">
        <w:rPr>
          <w:rFonts w:ascii="Arial" w:hAnsi="Arial" w:cs="Arial"/>
        </w:rPr>
        <w:t xml:space="preserve">es and Creative Arts </w:t>
      </w:r>
      <w:r w:rsidR="004F37D6">
        <w:rPr>
          <w:rFonts w:ascii="Arial" w:hAnsi="Arial" w:cs="Arial"/>
        </w:rPr>
        <w:t>cours</w:t>
      </w:r>
      <w:r w:rsidR="002B18A6">
        <w:rPr>
          <w:rFonts w:ascii="Arial" w:hAnsi="Arial" w:cs="Arial"/>
        </w:rPr>
        <w:t xml:space="preserve">es in the Art and Media disciplines.  </w:t>
      </w:r>
      <w:r w:rsidR="004F37D6">
        <w:rPr>
          <w:rFonts w:ascii="Arial" w:hAnsi="Arial" w:cs="Arial"/>
        </w:rPr>
        <w:t>Courses offered are from Level 1 to 3 in both curriculum areas.</w:t>
      </w:r>
      <w:r w:rsidR="001F6F37">
        <w:rPr>
          <w:rFonts w:ascii="Arial" w:hAnsi="Arial" w:cs="Arial"/>
        </w:rPr>
        <w:t xml:space="preserve">  </w:t>
      </w:r>
      <w:bookmarkStart w:id="1" w:name="_Hlk185350949"/>
      <w:r w:rsidR="001F6F37">
        <w:rPr>
          <w:rFonts w:ascii="Arial" w:hAnsi="Arial" w:cs="Arial"/>
        </w:rPr>
        <w:t>The school also runs apprenticeships and has a developing HE offer.</w:t>
      </w:r>
    </w:p>
    <w:bookmarkEnd w:id="1"/>
    <w:p w14:paraId="4B69FCF9" w14:textId="77777777" w:rsidR="001B6355" w:rsidRDefault="001B6355">
      <w:pPr>
        <w:pStyle w:val="BodyText"/>
        <w:jc w:val="both"/>
        <w:rPr>
          <w:rFonts w:ascii="Arial" w:hAnsi="Arial" w:cs="Arial"/>
        </w:rPr>
      </w:pPr>
    </w:p>
    <w:p w14:paraId="3C1AB506" w14:textId="504AF039" w:rsidR="00E77D4D" w:rsidRDefault="00421768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main purpose of the job is to </w:t>
      </w:r>
      <w:r w:rsidR="00CB4893">
        <w:rPr>
          <w:rFonts w:ascii="Arial" w:hAnsi="Arial" w:cs="Arial"/>
        </w:rPr>
        <w:t>manage</w:t>
      </w:r>
      <w:r w:rsidR="008D75EB">
        <w:rPr>
          <w:rFonts w:ascii="Arial" w:hAnsi="Arial" w:cs="Arial"/>
        </w:rPr>
        <w:t xml:space="preserve"> and develop industry skills ready</w:t>
      </w:r>
      <w:r w:rsidR="00CB4893">
        <w:rPr>
          <w:rFonts w:ascii="Arial" w:hAnsi="Arial" w:cs="Arial"/>
        </w:rPr>
        <w:t xml:space="preserve"> </w:t>
      </w:r>
      <w:r w:rsidR="00CB4893" w:rsidRPr="007A708F">
        <w:rPr>
          <w:rFonts w:ascii="Arial" w:hAnsi="Arial" w:cs="Arial"/>
        </w:rPr>
        <w:t>curriculum</w:t>
      </w:r>
      <w:r w:rsidR="001E67DE" w:rsidRPr="007A708F">
        <w:rPr>
          <w:rFonts w:ascii="Arial" w:hAnsi="Arial" w:cs="Arial"/>
        </w:rPr>
        <w:t xml:space="preserve"> that meets the regional and local needs</w:t>
      </w:r>
      <w:r w:rsidR="008D75EB">
        <w:rPr>
          <w:rFonts w:ascii="Arial" w:hAnsi="Arial" w:cs="Arial"/>
        </w:rPr>
        <w:t>,</w:t>
      </w:r>
      <w:r w:rsidR="001E67DE" w:rsidRPr="007A708F">
        <w:rPr>
          <w:rFonts w:ascii="Arial" w:hAnsi="Arial" w:cs="Arial"/>
        </w:rPr>
        <w:t xml:space="preserve"> is</w:t>
      </w:r>
      <w:r w:rsidR="00CB4893" w:rsidRPr="007A708F">
        <w:rPr>
          <w:rFonts w:ascii="Arial" w:hAnsi="Arial" w:cs="Arial"/>
        </w:rPr>
        <w:t xml:space="preserve"> </w:t>
      </w:r>
      <w:r w:rsidR="00E77D4D" w:rsidRPr="007A708F">
        <w:rPr>
          <w:rFonts w:ascii="Arial" w:hAnsi="Arial" w:cs="Arial"/>
        </w:rPr>
        <w:t>co-designed with</w:t>
      </w:r>
      <w:r w:rsidR="00CB4893" w:rsidRPr="007A708F">
        <w:rPr>
          <w:rFonts w:ascii="Arial" w:hAnsi="Arial" w:cs="Arial"/>
        </w:rPr>
        <w:t xml:space="preserve"> employer</w:t>
      </w:r>
      <w:r w:rsidR="00E77D4D" w:rsidRPr="007A708F">
        <w:rPr>
          <w:rFonts w:ascii="Arial" w:hAnsi="Arial" w:cs="Arial"/>
        </w:rPr>
        <w:t>s</w:t>
      </w:r>
      <w:r w:rsidR="00E77D4D">
        <w:rPr>
          <w:rFonts w:ascii="Arial" w:hAnsi="Arial" w:cs="Arial"/>
        </w:rPr>
        <w:t>,</w:t>
      </w:r>
      <w:r w:rsidR="00CB4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maximis</w:t>
      </w:r>
      <w:r w:rsidR="008D75E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st</w:t>
      </w:r>
      <w:r w:rsidR="00CB4893">
        <w:rPr>
          <w:rFonts w:ascii="Arial" w:hAnsi="Arial" w:cs="Arial"/>
        </w:rPr>
        <w:t xml:space="preserve">udent recruitment, retention, </w:t>
      </w:r>
      <w:r w:rsidR="004F37D6">
        <w:rPr>
          <w:rFonts w:ascii="Arial" w:hAnsi="Arial" w:cs="Arial"/>
        </w:rPr>
        <w:t>achievement,</w:t>
      </w:r>
      <w:r w:rsidR="00CB4893">
        <w:rPr>
          <w:rFonts w:ascii="Arial" w:hAnsi="Arial" w:cs="Arial"/>
        </w:rPr>
        <w:t xml:space="preserve"> and progression.</w:t>
      </w:r>
      <w:r>
        <w:rPr>
          <w:rFonts w:ascii="Arial" w:hAnsi="Arial" w:cs="Arial"/>
        </w:rPr>
        <w:t xml:space="preserve">  In order to realise this purpose, the Head of School line manages members of staff organised in curriculum teams.  Curriculum teams design, deliver an</w:t>
      </w:r>
      <w:r w:rsidR="001E67DE">
        <w:rPr>
          <w:rFonts w:ascii="Arial" w:hAnsi="Arial" w:cs="Arial"/>
        </w:rPr>
        <w:t>d develop</w:t>
      </w:r>
      <w:r w:rsidR="007A708F">
        <w:rPr>
          <w:rFonts w:ascii="Arial" w:hAnsi="Arial" w:cs="Arial"/>
        </w:rPr>
        <w:t xml:space="preserve"> a</w:t>
      </w:r>
      <w:r w:rsidR="001E67DE">
        <w:rPr>
          <w:rFonts w:ascii="Arial" w:hAnsi="Arial" w:cs="Arial"/>
        </w:rPr>
        <w:t xml:space="preserve"> </w:t>
      </w:r>
      <w:r w:rsidR="001E67DE" w:rsidRPr="007A708F">
        <w:rPr>
          <w:rFonts w:ascii="Arial" w:hAnsi="Arial" w:cs="Arial"/>
        </w:rPr>
        <w:t>relevant</w:t>
      </w:r>
      <w:r>
        <w:rPr>
          <w:rFonts w:ascii="Arial" w:hAnsi="Arial" w:cs="Arial"/>
        </w:rPr>
        <w:t xml:space="preserve"> portfolio of courses within a subject and/or vocational area.  </w:t>
      </w:r>
      <w:r w:rsidR="00060C0D">
        <w:rPr>
          <w:rFonts w:ascii="Arial" w:hAnsi="Arial" w:cs="Arial"/>
        </w:rPr>
        <w:t xml:space="preserve"> </w:t>
      </w:r>
    </w:p>
    <w:p w14:paraId="679F757A" w14:textId="77777777" w:rsidR="00E77D4D" w:rsidRDefault="00E77D4D">
      <w:pPr>
        <w:pStyle w:val="BodyText"/>
        <w:jc w:val="both"/>
        <w:rPr>
          <w:rFonts w:ascii="Arial" w:hAnsi="Arial" w:cs="Arial"/>
        </w:rPr>
      </w:pPr>
    </w:p>
    <w:p w14:paraId="6B6AC267" w14:textId="77777777" w:rsidR="00184A36" w:rsidRDefault="00421768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teams also support students through disciplined academic and pastoral support proces</w:t>
      </w:r>
      <w:r w:rsidR="001458D1">
        <w:rPr>
          <w:rFonts w:ascii="Arial" w:hAnsi="Arial" w:cs="Arial"/>
        </w:rPr>
        <w:t xml:space="preserve">ses.  </w:t>
      </w:r>
    </w:p>
    <w:p w14:paraId="79B0D7A2" w14:textId="77777777" w:rsidR="00184A36" w:rsidRDefault="00184A36">
      <w:pPr>
        <w:pStyle w:val="BodyText"/>
        <w:jc w:val="both"/>
        <w:rPr>
          <w:rFonts w:ascii="Arial" w:hAnsi="Arial" w:cs="Arial"/>
        </w:rPr>
      </w:pPr>
    </w:p>
    <w:p w14:paraId="104D698D" w14:textId="77777777" w:rsidR="00421768" w:rsidRDefault="001458D1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The Head of School is</w:t>
      </w:r>
      <w:r w:rsidR="00421768">
        <w:rPr>
          <w:rFonts w:ascii="Arial" w:hAnsi="Arial" w:cs="Arial"/>
        </w:rPr>
        <w:t xml:space="preserve"> responsible for agreeing targets for income associated with short</w:t>
      </w:r>
      <w:r>
        <w:rPr>
          <w:rFonts w:ascii="Arial" w:hAnsi="Arial" w:cs="Arial"/>
        </w:rPr>
        <w:t xml:space="preserve"> courses or full cost provision. They will also have close liaison with the Assistant Director of the Technical Apprenticeship School with regards to </w:t>
      </w:r>
      <w:r w:rsidR="001E67DE">
        <w:rPr>
          <w:rFonts w:ascii="Arial" w:hAnsi="Arial" w:cs="Arial"/>
        </w:rPr>
        <w:t xml:space="preserve">shared resources, </w:t>
      </w:r>
      <w:r w:rsidR="00184A36">
        <w:rPr>
          <w:rFonts w:ascii="Arial" w:hAnsi="Arial" w:cs="Arial"/>
        </w:rPr>
        <w:t>academic standards for some provision</w:t>
      </w:r>
      <w:r w:rsidR="001E67DE">
        <w:rPr>
          <w:rFonts w:ascii="Arial" w:hAnsi="Arial" w:cs="Arial"/>
        </w:rPr>
        <w:t xml:space="preserve"> </w:t>
      </w:r>
      <w:r w:rsidR="001E67DE" w:rsidRPr="007A708F">
        <w:rPr>
          <w:rFonts w:ascii="Arial" w:hAnsi="Arial" w:cs="Arial"/>
        </w:rPr>
        <w:t>and to develop meaningful progression routes</w:t>
      </w:r>
      <w:r w:rsidR="00184A36" w:rsidRPr="007A708F">
        <w:rPr>
          <w:rFonts w:ascii="Arial" w:hAnsi="Arial" w:cs="Arial"/>
        </w:rPr>
        <w:t>.</w:t>
      </w:r>
    </w:p>
    <w:p w14:paraId="04D6F7E7" w14:textId="77777777" w:rsidR="002335A8" w:rsidRPr="002335A8" w:rsidRDefault="002335A8">
      <w:pPr>
        <w:rPr>
          <w:rFonts w:ascii="Arial" w:hAnsi="Arial" w:cs="Arial"/>
          <w:color w:val="00B050"/>
          <w:sz w:val="24"/>
        </w:rPr>
      </w:pPr>
    </w:p>
    <w:p w14:paraId="45F11CCE" w14:textId="77777777" w:rsidR="00421768" w:rsidRDefault="0042176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Duties</w:t>
      </w:r>
    </w:p>
    <w:p w14:paraId="4DEAD40A" w14:textId="77777777" w:rsidR="00421768" w:rsidRDefault="00421768">
      <w:pPr>
        <w:rPr>
          <w:rFonts w:ascii="Arial" w:hAnsi="Arial" w:cs="Arial"/>
          <w:b/>
          <w:sz w:val="24"/>
          <w:u w:val="single"/>
        </w:rPr>
      </w:pPr>
    </w:p>
    <w:p w14:paraId="44D56F3B" w14:textId="72A761AE" w:rsidR="00421768" w:rsidRDefault="00421768">
      <w:pPr>
        <w:pStyle w:val="Body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Marketing and Recruitment of Students</w:t>
      </w:r>
      <w:r w:rsidR="00A155DD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br/>
      </w:r>
    </w:p>
    <w:p w14:paraId="4B18FDFA" w14:textId="77777777" w:rsidR="00421768" w:rsidRDefault="00421768">
      <w:pPr>
        <w:pStyle w:val="BodyTex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To develop a marketing plan for the School.</w:t>
      </w:r>
      <w:r>
        <w:rPr>
          <w:rFonts w:ascii="Arial" w:hAnsi="Arial" w:cs="Arial"/>
        </w:rPr>
        <w:br/>
      </w:r>
    </w:p>
    <w:p w14:paraId="18D44DF8" w14:textId="43BE2C6F" w:rsidR="00421768" w:rsidRDefault="00421768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understand market needs associated with their respective industry and employment sector.</w:t>
      </w:r>
      <w:r w:rsidR="00A155DD">
        <w:rPr>
          <w:rFonts w:ascii="Arial" w:hAnsi="Arial" w:cs="Arial"/>
        </w:rPr>
        <w:t xml:space="preserve">  </w:t>
      </w:r>
    </w:p>
    <w:p w14:paraId="23BFD705" w14:textId="77777777" w:rsidR="00421768" w:rsidRDefault="00421768">
      <w:pPr>
        <w:rPr>
          <w:rFonts w:ascii="Arial" w:hAnsi="Arial" w:cs="Arial"/>
          <w:sz w:val="24"/>
        </w:rPr>
      </w:pPr>
    </w:p>
    <w:p w14:paraId="11A8AFF0" w14:textId="77777777" w:rsidR="00421768" w:rsidRDefault="00421768">
      <w:pPr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liaise and strengthen links with industry/employers and the community to ensure student access to learning and recruitment.</w:t>
      </w:r>
    </w:p>
    <w:p w14:paraId="0F724ADB" w14:textId="77777777" w:rsidR="00421768" w:rsidRDefault="00421768">
      <w:pPr>
        <w:rPr>
          <w:rFonts w:ascii="Arial" w:hAnsi="Arial" w:cs="Arial"/>
          <w:sz w:val="24"/>
        </w:rPr>
      </w:pPr>
    </w:p>
    <w:p w14:paraId="2EAE5DAB" w14:textId="77777777" w:rsidR="00421768" w:rsidRDefault="00421768">
      <w:pPr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manage the recruitment and guidance of students onto the correct courses, including the use of initial and diagnostic assessment and agreements for learning support.</w:t>
      </w:r>
      <w:r>
        <w:rPr>
          <w:rFonts w:ascii="Arial" w:hAnsi="Arial" w:cs="Arial"/>
          <w:sz w:val="24"/>
        </w:rPr>
        <w:br/>
      </w:r>
    </w:p>
    <w:p w14:paraId="724C461B" w14:textId="77777777" w:rsidR="00421768" w:rsidRDefault="00421768">
      <w:pPr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provide staffing for open evenings, recruitment events and summer guidance and enrolment.</w:t>
      </w:r>
    </w:p>
    <w:p w14:paraId="732A639B" w14:textId="77777777" w:rsidR="00421768" w:rsidRDefault="00421768">
      <w:pPr>
        <w:rPr>
          <w:rFonts w:ascii="Arial" w:hAnsi="Arial" w:cs="Arial"/>
          <w:sz w:val="24"/>
        </w:rPr>
      </w:pPr>
    </w:p>
    <w:p w14:paraId="3C3C1D6E" w14:textId="77777777" w:rsidR="00421768" w:rsidRDefault="00421768">
      <w:pPr>
        <w:pStyle w:val="Heading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Design and Delivery of Programmes</w:t>
      </w:r>
    </w:p>
    <w:p w14:paraId="6941E2FE" w14:textId="77777777" w:rsidR="00421768" w:rsidRDefault="00421768">
      <w:pPr>
        <w:rPr>
          <w:rFonts w:ascii="Arial" w:hAnsi="Arial" w:cs="Arial"/>
          <w:sz w:val="24"/>
        </w:rPr>
      </w:pPr>
    </w:p>
    <w:p w14:paraId="1FAE28E8" w14:textId="77777777" w:rsidR="00541EF0" w:rsidRPr="007A708F" w:rsidRDefault="00541EF0">
      <w:pPr>
        <w:numPr>
          <w:ilvl w:val="0"/>
          <w:numId w:val="8"/>
        </w:numPr>
        <w:rPr>
          <w:rFonts w:ascii="Arial" w:hAnsi="Arial" w:cs="Arial"/>
          <w:sz w:val="24"/>
        </w:rPr>
      </w:pPr>
      <w:r w:rsidRPr="007A708F">
        <w:rPr>
          <w:rFonts w:ascii="Arial" w:hAnsi="Arial" w:cs="Arial"/>
          <w:sz w:val="24"/>
        </w:rPr>
        <w:t xml:space="preserve">To ensure the curriculum is co-designed </w:t>
      </w:r>
      <w:r w:rsidR="001E67DE" w:rsidRPr="007A708F">
        <w:rPr>
          <w:rFonts w:ascii="Arial" w:hAnsi="Arial" w:cs="Arial"/>
          <w:sz w:val="24"/>
        </w:rPr>
        <w:t xml:space="preserve">and delivered </w:t>
      </w:r>
      <w:r w:rsidRPr="007A708F">
        <w:rPr>
          <w:rFonts w:ascii="Arial" w:hAnsi="Arial" w:cs="Arial"/>
          <w:sz w:val="24"/>
        </w:rPr>
        <w:t xml:space="preserve">with employers to ensure there is a clear </w:t>
      </w:r>
      <w:r w:rsidR="00AD6949" w:rsidRPr="007A708F">
        <w:rPr>
          <w:rFonts w:ascii="Arial" w:hAnsi="Arial" w:cs="Arial"/>
          <w:sz w:val="24"/>
        </w:rPr>
        <w:t>line of sight to employment which</w:t>
      </w:r>
      <w:r w:rsidRPr="007A708F">
        <w:rPr>
          <w:rFonts w:ascii="Arial" w:hAnsi="Arial" w:cs="Arial"/>
          <w:sz w:val="24"/>
        </w:rPr>
        <w:t xml:space="preserve"> meets current industry standards.</w:t>
      </w:r>
    </w:p>
    <w:p w14:paraId="7763FEB4" w14:textId="77777777" w:rsidR="00541EF0" w:rsidRDefault="00541EF0" w:rsidP="00541EF0">
      <w:pPr>
        <w:ind w:left="720"/>
        <w:rPr>
          <w:rFonts w:ascii="Arial" w:hAnsi="Arial" w:cs="Arial"/>
          <w:sz w:val="24"/>
        </w:rPr>
      </w:pPr>
    </w:p>
    <w:p w14:paraId="522F48F5" w14:textId="77777777" w:rsidR="00421768" w:rsidRDefault="00421768">
      <w:pPr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ensure that course handbooks are available and </w:t>
      </w:r>
      <w:r w:rsidR="001E2652">
        <w:rPr>
          <w:rFonts w:ascii="Arial" w:hAnsi="Arial" w:cs="Arial"/>
          <w:sz w:val="24"/>
        </w:rPr>
        <w:t>up to date</w:t>
      </w:r>
      <w:r>
        <w:rPr>
          <w:rFonts w:ascii="Arial" w:hAnsi="Arial" w:cs="Arial"/>
          <w:sz w:val="24"/>
        </w:rPr>
        <w:t xml:space="preserve"> for all courses.</w:t>
      </w:r>
    </w:p>
    <w:p w14:paraId="7B0ECBB9" w14:textId="77777777" w:rsidR="00421768" w:rsidRDefault="00421768">
      <w:pPr>
        <w:rPr>
          <w:rFonts w:ascii="Arial" w:hAnsi="Arial" w:cs="Arial"/>
          <w:sz w:val="24"/>
        </w:rPr>
      </w:pPr>
    </w:p>
    <w:p w14:paraId="01AA678E" w14:textId="77777777" w:rsidR="00421768" w:rsidRDefault="00421768">
      <w:pPr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ensure the availability of schemes of work and planning for teaching and learning, including the use </w:t>
      </w:r>
      <w:r w:rsidR="00804CA2">
        <w:rPr>
          <w:rFonts w:ascii="Arial" w:hAnsi="Arial" w:cs="Arial"/>
          <w:sz w:val="24"/>
        </w:rPr>
        <w:t>of Learning Advocates</w:t>
      </w:r>
      <w:r w:rsidR="005E7641">
        <w:rPr>
          <w:rFonts w:ascii="Arial" w:hAnsi="Arial" w:cs="Arial"/>
          <w:sz w:val="24"/>
        </w:rPr>
        <w:t xml:space="preserve"> where appropriate for all provision.</w:t>
      </w:r>
    </w:p>
    <w:p w14:paraId="01536312" w14:textId="77777777" w:rsidR="00421768" w:rsidRDefault="00421768">
      <w:pPr>
        <w:rPr>
          <w:rFonts w:ascii="Arial" w:hAnsi="Arial" w:cs="Arial"/>
          <w:sz w:val="24"/>
        </w:rPr>
      </w:pPr>
    </w:p>
    <w:p w14:paraId="770C4AA8" w14:textId="77777777" w:rsidR="00421768" w:rsidRDefault="00421768">
      <w:pPr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ensure that IT is increasingly used as a tool</w:t>
      </w:r>
      <w:r w:rsidR="00541EF0">
        <w:rPr>
          <w:rFonts w:ascii="Arial" w:hAnsi="Arial" w:cs="Arial"/>
          <w:sz w:val="24"/>
        </w:rPr>
        <w:t xml:space="preserve"> for learning in all programmes, including, where appropriate for remote delivery.</w:t>
      </w:r>
    </w:p>
    <w:p w14:paraId="2D990ACF" w14:textId="77777777" w:rsidR="00421768" w:rsidRDefault="00421768">
      <w:pPr>
        <w:rPr>
          <w:rFonts w:ascii="Arial" w:hAnsi="Arial" w:cs="Arial"/>
          <w:sz w:val="24"/>
        </w:rPr>
      </w:pPr>
    </w:p>
    <w:p w14:paraId="634070B4" w14:textId="77777777" w:rsidR="00421768" w:rsidRDefault="00421768">
      <w:pPr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ensure that assessment plans </w:t>
      </w:r>
      <w:r w:rsidR="005E7641">
        <w:rPr>
          <w:rFonts w:ascii="Arial" w:hAnsi="Arial" w:cs="Arial"/>
          <w:sz w:val="24"/>
        </w:rPr>
        <w:t xml:space="preserve">for all types of provision </w:t>
      </w:r>
      <w:r>
        <w:rPr>
          <w:rFonts w:ascii="Arial" w:hAnsi="Arial" w:cs="Arial"/>
          <w:sz w:val="24"/>
        </w:rPr>
        <w:t xml:space="preserve">are consistent with </w:t>
      </w:r>
      <w:r w:rsidR="001E2652">
        <w:rPr>
          <w:rFonts w:ascii="Arial" w:hAnsi="Arial" w:cs="Arial"/>
          <w:sz w:val="24"/>
        </w:rPr>
        <w:t>college</w:t>
      </w:r>
      <w:r>
        <w:rPr>
          <w:rFonts w:ascii="Arial" w:hAnsi="Arial" w:cs="Arial"/>
          <w:sz w:val="24"/>
        </w:rPr>
        <w:t xml:space="preserve"> policies and that students have information about what standards and work are expected of them.</w:t>
      </w:r>
      <w:r>
        <w:rPr>
          <w:rFonts w:ascii="Arial" w:hAnsi="Arial" w:cs="Arial"/>
          <w:sz w:val="24"/>
        </w:rPr>
        <w:br/>
      </w:r>
    </w:p>
    <w:p w14:paraId="3A308A80" w14:textId="77777777" w:rsidR="00421768" w:rsidRDefault="00421768">
      <w:pPr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Where relevant ensure that </w:t>
      </w:r>
      <w:r w:rsidR="00E7318F">
        <w:rPr>
          <w:rFonts w:ascii="Arial" w:hAnsi="Arial" w:cs="Arial"/>
          <w:sz w:val="24"/>
        </w:rPr>
        <w:t xml:space="preserve">English and maths </w:t>
      </w:r>
      <w:r>
        <w:rPr>
          <w:rFonts w:ascii="Arial" w:hAnsi="Arial" w:cs="Arial"/>
          <w:sz w:val="24"/>
        </w:rPr>
        <w:t>and learning support strategies are integral to the design and delivery of programmes.</w:t>
      </w:r>
      <w:r>
        <w:rPr>
          <w:rFonts w:ascii="Arial" w:hAnsi="Arial" w:cs="Arial"/>
          <w:sz w:val="24"/>
        </w:rPr>
        <w:br/>
      </w:r>
    </w:p>
    <w:p w14:paraId="733E138F" w14:textId="77777777" w:rsidR="00421768" w:rsidRDefault="00421768">
      <w:pPr>
        <w:numPr>
          <w:ilvl w:val="0"/>
          <w:numId w:val="8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24"/>
        </w:rPr>
        <w:t>To develop new and innovative methods of delivery relevant to learner needs and which maximise the use of flexible and open, distributed distance learning.</w:t>
      </w:r>
      <w:r>
        <w:rPr>
          <w:rFonts w:ascii="Arial" w:hAnsi="Arial" w:cs="Arial"/>
          <w:sz w:val="24"/>
        </w:rPr>
        <w:br/>
      </w:r>
    </w:p>
    <w:p w14:paraId="2F814498" w14:textId="77777777" w:rsidR="00421768" w:rsidRDefault="00421768">
      <w:pPr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contribute a </w:t>
      </w:r>
      <w:r w:rsidR="001E2652">
        <w:rPr>
          <w:rFonts w:ascii="Arial" w:hAnsi="Arial" w:cs="Arial"/>
          <w:sz w:val="24"/>
        </w:rPr>
        <w:t>school</w:t>
      </w:r>
      <w:r w:rsidR="005E7641">
        <w:rPr>
          <w:rFonts w:ascii="Arial" w:hAnsi="Arial" w:cs="Arial"/>
          <w:sz w:val="24"/>
        </w:rPr>
        <w:t xml:space="preserve"> programme of short courses and</w:t>
      </w:r>
      <w:r>
        <w:rPr>
          <w:rFonts w:ascii="Arial" w:hAnsi="Arial" w:cs="Arial"/>
          <w:sz w:val="24"/>
        </w:rPr>
        <w:t xml:space="preserve"> fully costed provision</w:t>
      </w:r>
      <w:r w:rsidR="005E7641">
        <w:rPr>
          <w:rFonts w:ascii="Arial" w:hAnsi="Arial" w:cs="Arial"/>
          <w:sz w:val="24"/>
        </w:rPr>
        <w:t>.</w:t>
      </w:r>
    </w:p>
    <w:p w14:paraId="0D314793" w14:textId="77777777" w:rsidR="00421768" w:rsidRDefault="00421768">
      <w:pPr>
        <w:rPr>
          <w:rFonts w:ascii="Arial" w:hAnsi="Arial" w:cs="Arial"/>
          <w:sz w:val="24"/>
        </w:rPr>
      </w:pPr>
    </w:p>
    <w:p w14:paraId="36938967" w14:textId="77777777" w:rsidR="00421768" w:rsidRDefault="0042176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Quality and Evaluation</w:t>
      </w:r>
    </w:p>
    <w:p w14:paraId="550AF455" w14:textId="77777777" w:rsidR="00421768" w:rsidRDefault="00421768">
      <w:pPr>
        <w:rPr>
          <w:rFonts w:ascii="Arial" w:hAnsi="Arial" w:cs="Arial"/>
          <w:b/>
          <w:sz w:val="16"/>
          <w:u w:val="single"/>
        </w:rPr>
      </w:pPr>
    </w:p>
    <w:p w14:paraId="204C3866" w14:textId="77777777" w:rsidR="00421768" w:rsidRDefault="00421768">
      <w:pPr>
        <w:pStyle w:val="BodyText"/>
        <w:numPr>
          <w:ilvl w:val="0"/>
          <w:numId w:val="9"/>
        </w:numPr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To ensure the completion of programme reviews on an annual basis, using evaluation and student information to inform action plans which are monitored throughout the year. </w:t>
      </w:r>
      <w:r>
        <w:rPr>
          <w:rFonts w:ascii="Arial" w:hAnsi="Arial" w:cs="Arial"/>
        </w:rPr>
        <w:br/>
      </w:r>
    </w:p>
    <w:p w14:paraId="271C5A87" w14:textId="77777777" w:rsidR="00E57DC0" w:rsidRPr="00E57DC0" w:rsidRDefault="00421768">
      <w:pPr>
        <w:pStyle w:val="BodyText"/>
        <w:numPr>
          <w:ilvl w:val="0"/>
          <w:numId w:val="9"/>
        </w:numPr>
        <w:rPr>
          <w:rFonts w:ascii="Arial" w:hAnsi="Arial" w:cs="Arial"/>
          <w:sz w:val="16"/>
        </w:rPr>
      </w:pPr>
      <w:r>
        <w:rPr>
          <w:rFonts w:ascii="Arial" w:hAnsi="Arial" w:cs="Arial"/>
        </w:rPr>
        <w:t>To prepare the School’s Self-Assessment Report</w:t>
      </w:r>
      <w:r w:rsidR="00E57DC0">
        <w:rPr>
          <w:rFonts w:ascii="Arial" w:hAnsi="Arial" w:cs="Arial"/>
        </w:rPr>
        <w:t>s.</w:t>
      </w:r>
    </w:p>
    <w:p w14:paraId="05C9ACBC" w14:textId="77777777" w:rsidR="00421768" w:rsidRDefault="00E57DC0">
      <w:pPr>
        <w:pStyle w:val="BodyText"/>
        <w:numPr>
          <w:ilvl w:val="0"/>
          <w:numId w:val="9"/>
        </w:numPr>
        <w:rPr>
          <w:rFonts w:ascii="Arial" w:hAnsi="Arial" w:cs="Arial"/>
          <w:sz w:val="16"/>
        </w:rPr>
      </w:pPr>
      <w:r>
        <w:rPr>
          <w:rFonts w:ascii="Arial" w:hAnsi="Arial" w:cs="Arial"/>
        </w:rPr>
        <w:t>To develop and implement a quality improvement plan.</w:t>
      </w:r>
      <w:r w:rsidR="00421768">
        <w:rPr>
          <w:rFonts w:ascii="Arial" w:hAnsi="Arial" w:cs="Arial"/>
        </w:rPr>
        <w:br/>
      </w:r>
    </w:p>
    <w:p w14:paraId="24F46AE9" w14:textId="77777777" w:rsidR="00421768" w:rsidRDefault="00421768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To ensure that arrangements are in place to induct and support staff in the management of teaching and learning, including the observation of all teaching staff.</w:t>
      </w:r>
    </w:p>
    <w:p w14:paraId="4FB6327A" w14:textId="77777777" w:rsidR="00421768" w:rsidRDefault="00421768">
      <w:pPr>
        <w:rPr>
          <w:rFonts w:ascii="Arial" w:hAnsi="Arial" w:cs="Arial"/>
          <w:sz w:val="18"/>
        </w:rPr>
      </w:pPr>
    </w:p>
    <w:p w14:paraId="1BBB5740" w14:textId="77777777" w:rsidR="00421768" w:rsidRDefault="00421768">
      <w:pPr>
        <w:numPr>
          <w:ilvl w:val="0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>To encourage staff in the development of teaching and learning strategies, and the updating of skills and knowledge relevant to their subject or employment sector.</w:t>
      </w:r>
      <w:r>
        <w:rPr>
          <w:rFonts w:ascii="Arial" w:hAnsi="Arial" w:cs="Arial"/>
          <w:sz w:val="24"/>
        </w:rPr>
        <w:br/>
      </w:r>
    </w:p>
    <w:p w14:paraId="7D0EFF6C" w14:textId="77777777" w:rsidR="00421768" w:rsidRDefault="00421768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ensure that student evaluation is sought and used to effect improvements.</w:t>
      </w:r>
    </w:p>
    <w:p w14:paraId="4369D5E2" w14:textId="77777777" w:rsidR="00421768" w:rsidRDefault="00421768">
      <w:pPr>
        <w:rPr>
          <w:rFonts w:ascii="Arial" w:hAnsi="Arial" w:cs="Arial"/>
          <w:sz w:val="18"/>
        </w:rPr>
      </w:pPr>
    </w:p>
    <w:p w14:paraId="4E3F1E7C" w14:textId="77777777" w:rsidR="00421768" w:rsidRDefault="00421768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use data on perform</w:t>
      </w:r>
      <w:r w:rsidR="00657D20">
        <w:rPr>
          <w:rFonts w:ascii="Arial" w:hAnsi="Arial" w:cs="Arial"/>
          <w:sz w:val="24"/>
        </w:rPr>
        <w:t xml:space="preserve">ance (achievement, retention, </w:t>
      </w:r>
      <w:r>
        <w:rPr>
          <w:rFonts w:ascii="Arial" w:hAnsi="Arial" w:cs="Arial"/>
          <w:sz w:val="24"/>
        </w:rPr>
        <w:t>attendance</w:t>
      </w:r>
      <w:r w:rsidR="00657D20">
        <w:rPr>
          <w:rFonts w:ascii="Arial" w:hAnsi="Arial" w:cs="Arial"/>
          <w:sz w:val="24"/>
        </w:rPr>
        <w:t xml:space="preserve"> and progression</w:t>
      </w:r>
      <w:r>
        <w:rPr>
          <w:rFonts w:ascii="Arial" w:hAnsi="Arial" w:cs="Arial"/>
          <w:sz w:val="24"/>
        </w:rPr>
        <w:t>) to set and achieve targets for the maximisation of improvements and to assist in measuring success.</w:t>
      </w:r>
      <w:r>
        <w:rPr>
          <w:rFonts w:ascii="Arial" w:hAnsi="Arial" w:cs="Arial"/>
          <w:sz w:val="24"/>
        </w:rPr>
        <w:br/>
      </w:r>
    </w:p>
    <w:p w14:paraId="66815DA7" w14:textId="77777777" w:rsidR="00421768" w:rsidRDefault="00421768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liaise with external awarding bodies.</w:t>
      </w:r>
    </w:p>
    <w:p w14:paraId="0BF2AB02" w14:textId="77777777" w:rsidR="00421768" w:rsidRDefault="00421768">
      <w:pPr>
        <w:pStyle w:val="Heading1"/>
        <w:rPr>
          <w:rFonts w:ascii="Arial" w:hAnsi="Arial" w:cs="Arial"/>
        </w:rPr>
      </w:pPr>
    </w:p>
    <w:p w14:paraId="77972F4F" w14:textId="77777777" w:rsidR="00421768" w:rsidRDefault="0042176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Student Support and Tutoring</w:t>
      </w:r>
    </w:p>
    <w:p w14:paraId="7DFEE3C1" w14:textId="77777777" w:rsidR="00421768" w:rsidRDefault="00421768">
      <w:pPr>
        <w:rPr>
          <w:rFonts w:ascii="Arial" w:hAnsi="Arial" w:cs="Arial"/>
        </w:rPr>
      </w:pPr>
    </w:p>
    <w:p w14:paraId="36745F45" w14:textId="77777777" w:rsidR="00421768" w:rsidRDefault="00421768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To provide an appropriate Tutoring and Student Support structure within the School consistent with College policies and the needs of students, ensu</w:t>
      </w:r>
      <w:r w:rsidR="00804CA2">
        <w:rPr>
          <w:rFonts w:ascii="Arial" w:hAnsi="Arial" w:cs="Arial"/>
        </w:rPr>
        <w:t>ring that Attendance Coordinators</w:t>
      </w:r>
      <w:r>
        <w:rPr>
          <w:rFonts w:ascii="Arial" w:hAnsi="Arial" w:cs="Arial"/>
        </w:rPr>
        <w:t xml:space="preserve"> are used to monitor and promote student attendance.</w:t>
      </w:r>
    </w:p>
    <w:p w14:paraId="2977B328" w14:textId="77777777" w:rsidR="00421768" w:rsidRDefault="00421768">
      <w:pPr>
        <w:rPr>
          <w:rFonts w:ascii="Arial" w:hAnsi="Arial" w:cs="Arial"/>
          <w:sz w:val="24"/>
        </w:rPr>
      </w:pPr>
    </w:p>
    <w:p w14:paraId="7020DE3E" w14:textId="77777777" w:rsidR="00421768" w:rsidRDefault="00421768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provide reports for parents/employers on a regular basis and organise parent/employer events to provide feedback on student progress.</w:t>
      </w:r>
      <w:r>
        <w:rPr>
          <w:rFonts w:ascii="Arial" w:hAnsi="Arial" w:cs="Arial"/>
          <w:sz w:val="24"/>
        </w:rPr>
        <w:br/>
      </w:r>
    </w:p>
    <w:p w14:paraId="37FAF320" w14:textId="77777777" w:rsidR="00421768" w:rsidRDefault="00421768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ensure that students are fully aware of their progress through clear, active and purposeful academic tutoring based on target setting principles.</w:t>
      </w:r>
    </w:p>
    <w:p w14:paraId="314DDD2E" w14:textId="77777777" w:rsidR="00421768" w:rsidRDefault="00421768">
      <w:pPr>
        <w:rPr>
          <w:rFonts w:ascii="Arial" w:hAnsi="Arial" w:cs="Arial"/>
          <w:sz w:val="24"/>
        </w:rPr>
      </w:pPr>
    </w:p>
    <w:p w14:paraId="132AFD4A" w14:textId="77777777" w:rsidR="00421768" w:rsidRDefault="00421768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ensure the effective discipline and management of students, including the keeping of records and provision of information.</w:t>
      </w:r>
      <w:r>
        <w:rPr>
          <w:rFonts w:ascii="Arial" w:hAnsi="Arial" w:cs="Arial"/>
          <w:sz w:val="24"/>
        </w:rPr>
        <w:br/>
      </w:r>
    </w:p>
    <w:p w14:paraId="7343AF9C" w14:textId="77777777" w:rsidR="00421768" w:rsidRDefault="00421768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ensure that all learning agreements and profiling documents are recorded and kept in accordance with the College’s requirements.</w:t>
      </w:r>
    </w:p>
    <w:p w14:paraId="06B4E890" w14:textId="77777777" w:rsidR="00421768" w:rsidRDefault="00421768">
      <w:pPr>
        <w:rPr>
          <w:rFonts w:ascii="Arial" w:hAnsi="Arial" w:cs="Arial"/>
          <w:sz w:val="24"/>
        </w:rPr>
      </w:pPr>
    </w:p>
    <w:p w14:paraId="654A9D93" w14:textId="77777777" w:rsidR="00421768" w:rsidRDefault="0042176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Planning and Change</w:t>
      </w:r>
    </w:p>
    <w:p w14:paraId="7A8BF241" w14:textId="77777777" w:rsidR="00421768" w:rsidRDefault="00421768">
      <w:pPr>
        <w:rPr>
          <w:rFonts w:ascii="Arial" w:hAnsi="Arial" w:cs="Arial"/>
          <w:b/>
          <w:sz w:val="24"/>
          <w:u w:val="single"/>
        </w:rPr>
      </w:pPr>
    </w:p>
    <w:p w14:paraId="65D9B05B" w14:textId="77777777" w:rsidR="00421768" w:rsidRPr="007A708F" w:rsidRDefault="00421768">
      <w:pPr>
        <w:pStyle w:val="BodyText"/>
        <w:numPr>
          <w:ilvl w:val="0"/>
          <w:numId w:val="11"/>
        </w:numPr>
        <w:rPr>
          <w:rFonts w:ascii="Arial" w:hAnsi="Arial" w:cs="Arial"/>
        </w:rPr>
      </w:pPr>
      <w:r w:rsidRPr="007A708F">
        <w:rPr>
          <w:rFonts w:ascii="Arial" w:hAnsi="Arial" w:cs="Arial"/>
        </w:rPr>
        <w:t xml:space="preserve">To prepare the School’s </w:t>
      </w:r>
      <w:r w:rsidR="007C02F8" w:rsidRPr="007A708F">
        <w:rPr>
          <w:rFonts w:ascii="Arial" w:hAnsi="Arial" w:cs="Arial"/>
        </w:rPr>
        <w:t xml:space="preserve">3- 5 year </w:t>
      </w:r>
      <w:r w:rsidRPr="007A708F">
        <w:rPr>
          <w:rFonts w:ascii="Arial" w:hAnsi="Arial" w:cs="Arial"/>
        </w:rPr>
        <w:t>Development Plan</w:t>
      </w:r>
      <w:r w:rsidR="007C02F8" w:rsidRPr="007A708F">
        <w:rPr>
          <w:rFonts w:ascii="Arial" w:hAnsi="Arial" w:cs="Arial"/>
        </w:rPr>
        <w:t xml:space="preserve"> </w:t>
      </w:r>
      <w:r w:rsidRPr="007A708F">
        <w:rPr>
          <w:rFonts w:ascii="Arial" w:hAnsi="Arial" w:cs="Arial"/>
        </w:rPr>
        <w:t xml:space="preserve">in discussion with </w:t>
      </w:r>
      <w:r w:rsidR="00746555" w:rsidRPr="007A708F">
        <w:rPr>
          <w:rFonts w:ascii="Arial" w:hAnsi="Arial" w:cs="Arial"/>
        </w:rPr>
        <w:t xml:space="preserve">employers and </w:t>
      </w:r>
      <w:r w:rsidRPr="007A708F">
        <w:rPr>
          <w:rFonts w:ascii="Arial" w:hAnsi="Arial" w:cs="Arial"/>
        </w:rPr>
        <w:t>course teams.</w:t>
      </w:r>
    </w:p>
    <w:p w14:paraId="6B4F7FED" w14:textId="77777777" w:rsidR="00421768" w:rsidRDefault="00421768">
      <w:pPr>
        <w:rPr>
          <w:rFonts w:ascii="Arial" w:hAnsi="Arial" w:cs="Arial"/>
          <w:sz w:val="24"/>
        </w:rPr>
      </w:pPr>
    </w:p>
    <w:p w14:paraId="63EBA460" w14:textId="77777777" w:rsidR="00421768" w:rsidRDefault="00421768">
      <w:pPr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communicate effectively with all staff to engage them in the planning process and develop the School’s portfolio of work.</w:t>
      </w:r>
    </w:p>
    <w:p w14:paraId="620DEBB0" w14:textId="77777777" w:rsidR="00421768" w:rsidRDefault="00421768">
      <w:pPr>
        <w:rPr>
          <w:rFonts w:ascii="Arial" w:hAnsi="Arial" w:cs="Arial"/>
          <w:sz w:val="24"/>
        </w:rPr>
      </w:pPr>
    </w:p>
    <w:p w14:paraId="4B179F98" w14:textId="77777777" w:rsidR="00421768" w:rsidRDefault="00421768">
      <w:pPr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use a number of communication strategies to inform and be informed (team meetings, team briefings, social events).</w:t>
      </w:r>
    </w:p>
    <w:p w14:paraId="64527032" w14:textId="77777777" w:rsidR="00421768" w:rsidRDefault="00421768">
      <w:pPr>
        <w:rPr>
          <w:rFonts w:ascii="Arial" w:hAnsi="Arial" w:cs="Arial"/>
          <w:sz w:val="24"/>
        </w:rPr>
      </w:pPr>
    </w:p>
    <w:p w14:paraId="49A7102C" w14:textId="77777777" w:rsidR="00421768" w:rsidRDefault="00421768">
      <w:pPr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</w:t>
      </w:r>
      <w:r w:rsidR="007D2623">
        <w:rPr>
          <w:rFonts w:ascii="Arial" w:hAnsi="Arial" w:cs="Arial"/>
          <w:sz w:val="24"/>
        </w:rPr>
        <w:t xml:space="preserve"> develop the School</w:t>
      </w:r>
      <w:r w:rsidR="00AD7EAA">
        <w:rPr>
          <w:rFonts w:ascii="Arial" w:hAnsi="Arial" w:cs="Arial"/>
          <w:sz w:val="24"/>
        </w:rPr>
        <w:t>’s portfolio and full cost commercial provision</w:t>
      </w:r>
      <w:r>
        <w:rPr>
          <w:rFonts w:ascii="Arial" w:hAnsi="Arial" w:cs="Arial"/>
          <w:sz w:val="24"/>
        </w:rPr>
        <w:br/>
      </w:r>
    </w:p>
    <w:p w14:paraId="292431F1" w14:textId="77777777" w:rsidR="00421768" w:rsidRDefault="00421768">
      <w:pPr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contribute to the development of application for funding and new initiatives and where appropriate lead and manage projects.</w:t>
      </w:r>
      <w:r>
        <w:rPr>
          <w:rFonts w:ascii="Arial" w:hAnsi="Arial" w:cs="Arial"/>
          <w:sz w:val="24"/>
        </w:rPr>
        <w:br/>
      </w:r>
    </w:p>
    <w:p w14:paraId="6C9CA8BD" w14:textId="77777777" w:rsidR="00421768" w:rsidRDefault="00421768">
      <w:pPr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To prepare staff and course timetables in liai</w:t>
      </w:r>
      <w:r w:rsidR="00804CA2">
        <w:rPr>
          <w:rFonts w:ascii="Arial" w:hAnsi="Arial" w:cs="Arial"/>
          <w:sz w:val="24"/>
        </w:rPr>
        <w:t>son with Curriculum Director, Section Managers</w:t>
      </w:r>
      <w:r>
        <w:rPr>
          <w:rFonts w:ascii="Arial" w:hAnsi="Arial" w:cs="Arial"/>
          <w:sz w:val="24"/>
        </w:rPr>
        <w:t xml:space="preserve"> and Course Team Leaders.</w:t>
      </w:r>
    </w:p>
    <w:p w14:paraId="510251B8" w14:textId="77777777" w:rsidR="00421768" w:rsidRDefault="00421768">
      <w:pPr>
        <w:rPr>
          <w:rFonts w:ascii="Arial" w:hAnsi="Arial" w:cs="Arial"/>
          <w:sz w:val="24"/>
        </w:rPr>
      </w:pPr>
    </w:p>
    <w:p w14:paraId="6105F1CF" w14:textId="77777777" w:rsidR="00421768" w:rsidRDefault="0042176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Resources</w:t>
      </w:r>
    </w:p>
    <w:p w14:paraId="3C1A769B" w14:textId="77777777" w:rsidR="00421768" w:rsidRDefault="00421768">
      <w:pPr>
        <w:rPr>
          <w:rFonts w:ascii="Arial" w:hAnsi="Arial" w:cs="Arial"/>
          <w:b/>
          <w:sz w:val="24"/>
          <w:u w:val="single"/>
        </w:rPr>
      </w:pPr>
    </w:p>
    <w:p w14:paraId="5E44DB11" w14:textId="77777777" w:rsidR="00421768" w:rsidRDefault="00421768">
      <w:pPr>
        <w:pStyle w:val="BodyTex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To manage a</w:t>
      </w:r>
      <w:r w:rsidR="00F1027F">
        <w:rPr>
          <w:rFonts w:ascii="Arial" w:hAnsi="Arial" w:cs="Arial"/>
        </w:rPr>
        <w:t xml:space="preserve"> designated budget for permanent and agency</w:t>
      </w:r>
      <w:r>
        <w:rPr>
          <w:rFonts w:ascii="Arial" w:hAnsi="Arial" w:cs="Arial"/>
        </w:rPr>
        <w:t xml:space="preserve"> staffing and consumables, staying within budget and providing services according to an agreed Service Level Agreement.</w:t>
      </w:r>
    </w:p>
    <w:p w14:paraId="12951550" w14:textId="77777777" w:rsidR="00421768" w:rsidRPr="00D202AD" w:rsidRDefault="00421768">
      <w:pPr>
        <w:rPr>
          <w:rFonts w:ascii="Arial" w:hAnsi="Arial" w:cs="Arial"/>
          <w:sz w:val="14"/>
          <w:szCs w:val="10"/>
        </w:rPr>
      </w:pPr>
    </w:p>
    <w:p w14:paraId="7C5F5462" w14:textId="77777777" w:rsidR="00421768" w:rsidRDefault="00421768">
      <w:pPr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ensure that teaching resources are fit for purpose and accessible to teaching staff.</w:t>
      </w:r>
      <w:r>
        <w:rPr>
          <w:rFonts w:ascii="Arial" w:hAnsi="Arial" w:cs="Arial"/>
          <w:sz w:val="24"/>
        </w:rPr>
        <w:br/>
      </w:r>
    </w:p>
    <w:p w14:paraId="703527E3" w14:textId="77777777" w:rsidR="00421768" w:rsidRDefault="00421768">
      <w:pPr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deploy staff effectively and efficiently to maximise resources and minimise expenditure, ensuring that staffing resource allocations are not exceeded.</w:t>
      </w:r>
    </w:p>
    <w:p w14:paraId="42482C12" w14:textId="77777777" w:rsidR="00421768" w:rsidRDefault="00421768">
      <w:pPr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ensure that accommodation under the Head of School control meets the College’s accommodation standards and is managed efficiently.</w:t>
      </w:r>
    </w:p>
    <w:p w14:paraId="65CF8B13" w14:textId="77777777" w:rsidR="00421768" w:rsidRPr="00C24217" w:rsidRDefault="00421768">
      <w:pPr>
        <w:rPr>
          <w:rFonts w:ascii="Arial" w:hAnsi="Arial" w:cs="Arial"/>
          <w:sz w:val="12"/>
          <w:szCs w:val="8"/>
        </w:rPr>
      </w:pPr>
    </w:p>
    <w:p w14:paraId="66173E41" w14:textId="77777777" w:rsidR="00421768" w:rsidRDefault="0042176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Staffing and Development</w:t>
      </w:r>
    </w:p>
    <w:p w14:paraId="24BC221A" w14:textId="77777777" w:rsidR="00421768" w:rsidRDefault="00421768">
      <w:pPr>
        <w:rPr>
          <w:rFonts w:ascii="Arial" w:hAnsi="Arial" w:cs="Arial"/>
          <w:b/>
          <w:sz w:val="24"/>
          <w:u w:val="single"/>
        </w:rPr>
      </w:pPr>
    </w:p>
    <w:p w14:paraId="6074F4CB" w14:textId="77777777" w:rsidR="00421768" w:rsidRDefault="00421768">
      <w:pPr>
        <w:pStyle w:val="BodyTex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To line manage and implement all relevant staff policies including discipline, grievance, etc</w:t>
      </w:r>
    </w:p>
    <w:p w14:paraId="01DFF62D" w14:textId="77777777" w:rsidR="00421768" w:rsidRPr="00D202AD" w:rsidRDefault="00421768" w:rsidP="00D202AD">
      <w:pPr>
        <w:pStyle w:val="BodyText"/>
        <w:rPr>
          <w:rFonts w:ascii="Arial" w:hAnsi="Arial" w:cs="Arial"/>
          <w:sz w:val="16"/>
          <w:szCs w:val="12"/>
        </w:rPr>
      </w:pPr>
    </w:p>
    <w:p w14:paraId="07F3DB71" w14:textId="77777777" w:rsidR="00421768" w:rsidRDefault="00421768">
      <w:pPr>
        <w:pStyle w:val="BodyTex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that all staff within the School are effectively appraised and are developed as required. </w:t>
      </w:r>
    </w:p>
    <w:p w14:paraId="31362F48" w14:textId="77777777" w:rsidR="00421768" w:rsidRDefault="00421768">
      <w:pPr>
        <w:rPr>
          <w:rFonts w:ascii="Arial" w:hAnsi="Arial" w:cs="Arial"/>
          <w:sz w:val="24"/>
        </w:rPr>
      </w:pPr>
    </w:p>
    <w:p w14:paraId="06C0B498" w14:textId="77777777" w:rsidR="00421768" w:rsidRDefault="00421768">
      <w:pPr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coach and support staff to achieve, improve and develop to their full potential.</w:t>
      </w:r>
    </w:p>
    <w:p w14:paraId="29DCCE79" w14:textId="77777777" w:rsidR="00421768" w:rsidRPr="00C24217" w:rsidRDefault="00421768">
      <w:pPr>
        <w:rPr>
          <w:rFonts w:ascii="Arial" w:hAnsi="Arial" w:cs="Arial"/>
          <w:sz w:val="10"/>
          <w:szCs w:val="6"/>
        </w:rPr>
      </w:pPr>
    </w:p>
    <w:p w14:paraId="16E9D056" w14:textId="77777777" w:rsidR="00421768" w:rsidRDefault="00421768">
      <w:pPr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induct, train and develop staff, giving access to relevant knowledge and information necessary for them to do their job.</w:t>
      </w:r>
    </w:p>
    <w:p w14:paraId="22EA434E" w14:textId="77777777" w:rsidR="00421768" w:rsidRPr="00D202AD" w:rsidRDefault="00421768">
      <w:pPr>
        <w:rPr>
          <w:rFonts w:ascii="Arial" w:hAnsi="Arial" w:cs="Arial"/>
          <w:sz w:val="14"/>
          <w:szCs w:val="10"/>
        </w:rPr>
      </w:pPr>
    </w:p>
    <w:p w14:paraId="1024D12E" w14:textId="77777777" w:rsidR="00421768" w:rsidRDefault="00804CA2">
      <w:pPr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induct and support agency</w:t>
      </w:r>
      <w:r w:rsidR="00421768">
        <w:rPr>
          <w:rFonts w:ascii="Arial" w:hAnsi="Arial" w:cs="Arial"/>
          <w:sz w:val="24"/>
        </w:rPr>
        <w:t xml:space="preserve"> personnel and any casual or temporary staff so that they can carry out their duties effectively.</w:t>
      </w:r>
    </w:p>
    <w:p w14:paraId="6F7998A1" w14:textId="77777777" w:rsidR="00421768" w:rsidRDefault="00421768">
      <w:pPr>
        <w:rPr>
          <w:rFonts w:ascii="Arial" w:hAnsi="Arial" w:cs="Arial"/>
          <w:sz w:val="24"/>
        </w:rPr>
      </w:pPr>
    </w:p>
    <w:p w14:paraId="26E1428D" w14:textId="77777777" w:rsidR="00421768" w:rsidRDefault="0042176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Other</w:t>
      </w:r>
    </w:p>
    <w:p w14:paraId="2AC2E63A" w14:textId="77777777" w:rsidR="00421768" w:rsidRPr="00D202AD" w:rsidRDefault="00421768">
      <w:pPr>
        <w:rPr>
          <w:rFonts w:ascii="Arial" w:hAnsi="Arial" w:cs="Arial"/>
          <w:b/>
          <w:sz w:val="14"/>
          <w:szCs w:val="10"/>
          <w:u w:val="single"/>
        </w:rPr>
      </w:pPr>
    </w:p>
    <w:p w14:paraId="12071218" w14:textId="77777777" w:rsidR="00421768" w:rsidRDefault="00421768">
      <w:pPr>
        <w:pStyle w:val="BodyTex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To promote Equal Opportunities and implement the College’s Equal Opportunities policy.</w:t>
      </w:r>
    </w:p>
    <w:p w14:paraId="344DE016" w14:textId="77777777" w:rsidR="00421768" w:rsidRDefault="00421768">
      <w:pPr>
        <w:rPr>
          <w:rFonts w:ascii="Arial" w:hAnsi="Arial" w:cs="Arial"/>
          <w:sz w:val="24"/>
        </w:rPr>
      </w:pPr>
    </w:p>
    <w:p w14:paraId="2A9A7CC4" w14:textId="77777777" w:rsidR="00421768" w:rsidRPr="00C24217" w:rsidRDefault="00421768">
      <w:pPr>
        <w:numPr>
          <w:ilvl w:val="0"/>
          <w:numId w:val="14"/>
        </w:numPr>
        <w:rPr>
          <w:rFonts w:ascii="Arial" w:hAnsi="Arial" w:cs="Arial"/>
          <w:sz w:val="8"/>
          <w:szCs w:val="4"/>
        </w:rPr>
      </w:pPr>
      <w:r>
        <w:rPr>
          <w:rFonts w:ascii="Arial" w:hAnsi="Arial" w:cs="Arial"/>
          <w:sz w:val="24"/>
        </w:rPr>
        <w:t>To provide a secure</w:t>
      </w:r>
      <w:r w:rsidR="00804CA2">
        <w:rPr>
          <w:rFonts w:ascii="Arial" w:hAnsi="Arial" w:cs="Arial"/>
          <w:sz w:val="24"/>
        </w:rPr>
        <w:t xml:space="preserve"> and safe</w:t>
      </w:r>
      <w:r>
        <w:rPr>
          <w:rFonts w:ascii="Arial" w:hAnsi="Arial" w:cs="Arial"/>
          <w:sz w:val="24"/>
        </w:rPr>
        <w:t xml:space="preserve"> learning environment including </w:t>
      </w:r>
      <w:r w:rsidR="00804CA2">
        <w:rPr>
          <w:rFonts w:ascii="Arial" w:hAnsi="Arial" w:cs="Arial"/>
          <w:sz w:val="24"/>
        </w:rPr>
        <w:t xml:space="preserve">ensuring the preparation of Risk Assessments within the School and </w:t>
      </w:r>
      <w:r>
        <w:rPr>
          <w:rFonts w:ascii="Arial" w:hAnsi="Arial" w:cs="Arial"/>
          <w:sz w:val="24"/>
        </w:rPr>
        <w:t>implementation of the College’s Health &amp; Safety Policy.</w:t>
      </w:r>
      <w:r>
        <w:rPr>
          <w:rFonts w:ascii="Arial" w:hAnsi="Arial" w:cs="Arial"/>
          <w:sz w:val="24"/>
        </w:rPr>
        <w:br/>
      </w:r>
    </w:p>
    <w:p w14:paraId="03B13DB4" w14:textId="77777777" w:rsidR="00421768" w:rsidRDefault="00421768">
      <w:pPr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complete all documents necessary to comply with </w:t>
      </w:r>
      <w:r w:rsidR="001E2652">
        <w:rPr>
          <w:rFonts w:ascii="Arial" w:hAnsi="Arial" w:cs="Arial"/>
          <w:sz w:val="24"/>
        </w:rPr>
        <w:t>college</w:t>
      </w:r>
      <w:r w:rsidR="00804CA2">
        <w:rPr>
          <w:rFonts w:ascii="Arial" w:hAnsi="Arial" w:cs="Arial"/>
          <w:sz w:val="24"/>
        </w:rPr>
        <w:t xml:space="preserve"> policies, </w:t>
      </w:r>
      <w:r w:rsidR="001E2652">
        <w:rPr>
          <w:rFonts w:ascii="Arial" w:hAnsi="Arial" w:cs="Arial"/>
          <w:sz w:val="24"/>
        </w:rPr>
        <w:t>e.g.,</w:t>
      </w:r>
      <w:r w:rsidR="00804CA2">
        <w:rPr>
          <w:rFonts w:ascii="Arial" w:hAnsi="Arial" w:cs="Arial"/>
          <w:sz w:val="24"/>
        </w:rPr>
        <w:t xml:space="preserve"> agency </w:t>
      </w:r>
      <w:r>
        <w:rPr>
          <w:rFonts w:ascii="Arial" w:hAnsi="Arial" w:cs="Arial"/>
          <w:sz w:val="24"/>
        </w:rPr>
        <w:t xml:space="preserve">booking forms, sickness forms, appraisal forms, etc. and ensure all staffing records are kept </w:t>
      </w:r>
      <w:r w:rsidR="001E2652">
        <w:rPr>
          <w:rFonts w:ascii="Arial" w:hAnsi="Arial" w:cs="Arial"/>
          <w:sz w:val="24"/>
        </w:rPr>
        <w:t>up to date</w:t>
      </w:r>
      <w:r>
        <w:rPr>
          <w:rFonts w:ascii="Arial" w:hAnsi="Arial" w:cs="Arial"/>
          <w:sz w:val="24"/>
        </w:rPr>
        <w:t>.</w:t>
      </w:r>
    </w:p>
    <w:p w14:paraId="4198D558" w14:textId="77777777" w:rsidR="00421768" w:rsidRPr="00C24217" w:rsidRDefault="00421768">
      <w:pPr>
        <w:rPr>
          <w:rFonts w:ascii="Arial" w:hAnsi="Arial" w:cs="Arial"/>
          <w:sz w:val="4"/>
          <w:szCs w:val="2"/>
        </w:rPr>
      </w:pPr>
    </w:p>
    <w:p w14:paraId="1F3D583A" w14:textId="77777777" w:rsidR="00421768" w:rsidRDefault="00421768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carry out any other duties commensurate with the scale and grade of the post.</w:t>
      </w:r>
    </w:p>
    <w:p w14:paraId="662E430D" w14:textId="77777777" w:rsidR="00495CE9" w:rsidRDefault="00495CE9" w:rsidP="00495CE9">
      <w:pPr>
        <w:rPr>
          <w:rFonts w:ascii="Arial" w:hAnsi="Arial" w:cs="Arial"/>
          <w:sz w:val="24"/>
        </w:rPr>
      </w:pPr>
    </w:p>
    <w:p w14:paraId="128B0734" w14:textId="77777777" w:rsidR="00495CE9" w:rsidRDefault="00495CE9" w:rsidP="00495CE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b/>
          <w:bCs/>
          <w:sz w:val="22"/>
        </w:rPr>
      </w:pPr>
    </w:p>
    <w:p w14:paraId="6B79CB74" w14:textId="77777777" w:rsidR="00495CE9" w:rsidRDefault="00495CE9" w:rsidP="00495CE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b/>
          <w:bCs/>
          <w:sz w:val="22"/>
        </w:rPr>
      </w:pPr>
    </w:p>
    <w:p w14:paraId="3601AED3" w14:textId="77777777" w:rsidR="00495CE9" w:rsidRDefault="00495CE9" w:rsidP="00495CE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b/>
          <w:bCs/>
          <w:sz w:val="22"/>
        </w:rPr>
      </w:pPr>
    </w:p>
    <w:p w14:paraId="0B9F80C9" w14:textId="77777777" w:rsidR="00495CE9" w:rsidRDefault="00495CE9" w:rsidP="00495CE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b/>
          <w:bCs/>
          <w:sz w:val="22"/>
        </w:rPr>
      </w:pPr>
    </w:p>
    <w:p w14:paraId="3564F185" w14:textId="77777777" w:rsidR="00495CE9" w:rsidRDefault="00495CE9" w:rsidP="00495CE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b/>
          <w:bCs/>
          <w:sz w:val="22"/>
        </w:rPr>
      </w:pPr>
    </w:p>
    <w:p w14:paraId="425C3F3E" w14:textId="011C4A8F" w:rsidR="00495CE9" w:rsidRDefault="00495CE9" w:rsidP="00495CE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b/>
          <w:bCs/>
          <w:sz w:val="22"/>
        </w:rPr>
      </w:pPr>
      <w:r w:rsidRPr="00CF06A0">
        <w:rPr>
          <w:rFonts w:ascii="Arial" w:hAnsi="Arial"/>
          <w:b/>
          <w:bCs/>
          <w:sz w:val="22"/>
        </w:rPr>
        <w:t>Safeguarding Children and Vulnerable adults</w:t>
      </w:r>
    </w:p>
    <w:p w14:paraId="1141E60E" w14:textId="77777777" w:rsidR="00495CE9" w:rsidRPr="00CF06A0" w:rsidRDefault="00495CE9" w:rsidP="00495CE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67F31453" w14:textId="77777777" w:rsidR="00495CE9" w:rsidRDefault="00495CE9" w:rsidP="00495CE9">
      <w:pPr>
        <w:pStyle w:val="BodyText"/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sz w:val="22"/>
        </w:rPr>
      </w:pPr>
      <w:r w:rsidRPr="00CF06A0">
        <w:rPr>
          <w:rFonts w:ascii="Arial" w:hAnsi="Arial"/>
          <w:sz w:val="22"/>
        </w:rPr>
        <w:t>Understand and comply with Safeguarding legislation and ensure that best practice is embedded in all working practices as required.</w:t>
      </w:r>
    </w:p>
    <w:p w14:paraId="735F9615" w14:textId="77777777" w:rsidR="00495CE9" w:rsidRPr="00CF06A0" w:rsidRDefault="00495CE9" w:rsidP="00495CE9">
      <w:pPr>
        <w:pStyle w:val="BodyText"/>
        <w:tabs>
          <w:tab w:val="left" w:pos="720"/>
        </w:tabs>
        <w:ind w:left="720"/>
        <w:jc w:val="both"/>
        <w:rPr>
          <w:rFonts w:ascii="Arial" w:hAnsi="Arial"/>
          <w:sz w:val="22"/>
        </w:rPr>
      </w:pPr>
    </w:p>
    <w:p w14:paraId="350D8CFB" w14:textId="77777777" w:rsidR="00495CE9" w:rsidRPr="00CF06A0" w:rsidRDefault="00495CE9" w:rsidP="00495CE9">
      <w:pPr>
        <w:pStyle w:val="BodyText"/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sz w:val="22"/>
        </w:rPr>
      </w:pPr>
      <w:r w:rsidRPr="00CF06A0">
        <w:rPr>
          <w:rFonts w:ascii="Arial" w:hAnsi="Arial"/>
          <w:sz w:val="22"/>
        </w:rPr>
        <w:t>Commitment to Safeguarding and promoting the welfare of children and vulnerable adults, ensuring that this commitment is demonstrated in all aspects of the role as appropriate.</w:t>
      </w:r>
    </w:p>
    <w:p w14:paraId="022C4AA0" w14:textId="77777777" w:rsidR="00495CE9" w:rsidRDefault="00495CE9" w:rsidP="00495CE9">
      <w:pPr>
        <w:rPr>
          <w:rFonts w:ascii="Arial" w:hAnsi="Arial" w:cs="Arial"/>
          <w:sz w:val="24"/>
        </w:rPr>
      </w:pPr>
    </w:p>
    <w:p w14:paraId="2C69F1D4" w14:textId="77777777" w:rsidR="00495CE9" w:rsidRDefault="00495CE9" w:rsidP="00495CE9">
      <w:pPr>
        <w:rPr>
          <w:rFonts w:ascii="Arial" w:hAnsi="Arial" w:cs="Arial"/>
          <w:sz w:val="24"/>
        </w:rPr>
      </w:pPr>
    </w:p>
    <w:p w14:paraId="7BCD6670" w14:textId="6A405DD2" w:rsidR="00495CE9" w:rsidRPr="00666978" w:rsidRDefault="00421768" w:rsidP="00666978">
      <w:pPr>
        <w:pStyle w:val="BodyText2"/>
        <w:pBdr>
          <w:top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Further Education is an ever-changing </w:t>
      </w:r>
      <w:r w:rsidR="004F37D6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and all staff are expected to participate constructively in </w:t>
      </w:r>
      <w:r w:rsidR="001E2652">
        <w:rPr>
          <w:rFonts w:ascii="Arial" w:hAnsi="Arial" w:cs="Arial"/>
        </w:rPr>
        <w:t>college</w:t>
      </w:r>
      <w:r>
        <w:rPr>
          <w:rFonts w:ascii="Arial" w:hAnsi="Arial" w:cs="Arial"/>
        </w:rPr>
        <w:t xml:space="preserve"> activities and to adopt a flexible approach to their work.  This job description will be reviewed annually during the appraisal process and will be varied in the light of the business needs of the College.</w:t>
      </w:r>
    </w:p>
    <w:p w14:paraId="7881575B" w14:textId="644A0D43" w:rsidR="00666978" w:rsidRPr="00060C0D" w:rsidRDefault="001E2652" w:rsidP="00060C0D">
      <w:pPr>
        <w:jc w:val="center"/>
        <w:rPr>
          <w:b/>
          <w:bCs/>
          <w:sz w:val="24"/>
          <w:szCs w:val="24"/>
        </w:rPr>
      </w:pPr>
      <w:r>
        <w:rPr>
          <w:sz w:val="12"/>
        </w:rPr>
        <w:br w:type="page"/>
      </w:r>
      <w:r w:rsidR="00666978" w:rsidRPr="00060C0D">
        <w:rPr>
          <w:rFonts w:ascii="Arial" w:hAnsi="Arial" w:cs="Arial"/>
          <w:b/>
          <w:bCs/>
          <w:sz w:val="24"/>
          <w:szCs w:val="24"/>
        </w:rPr>
        <w:lastRenderedPageBreak/>
        <w:t xml:space="preserve">Head of School: </w:t>
      </w:r>
      <w:r w:rsidRPr="00060C0D">
        <w:rPr>
          <w:rFonts w:ascii="Arial" w:hAnsi="Arial" w:cs="Arial"/>
          <w:b/>
          <w:bCs/>
          <w:sz w:val="24"/>
          <w:szCs w:val="24"/>
        </w:rPr>
        <w:t>Health &amp; Social Care and Creative Arts</w:t>
      </w:r>
    </w:p>
    <w:p w14:paraId="15012730" w14:textId="77777777" w:rsidR="00666978" w:rsidRPr="00666978" w:rsidRDefault="00666978" w:rsidP="00060C0D">
      <w:pPr>
        <w:jc w:val="center"/>
        <w:rPr>
          <w:rFonts w:ascii="Arial" w:hAnsi="Arial" w:cs="Arial"/>
          <w:b/>
          <w:sz w:val="24"/>
          <w:szCs w:val="24"/>
        </w:rPr>
      </w:pPr>
      <w:r w:rsidRPr="00060C0D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684909EB" w14:textId="77777777" w:rsidR="00666978" w:rsidRPr="00E31F25" w:rsidRDefault="00666978" w:rsidP="00666978">
      <w:pPr>
        <w:rPr>
          <w:rFonts w:ascii="Arial" w:hAnsi="Arial"/>
          <w:b/>
          <w:sz w:val="2"/>
          <w:u w:val="single"/>
        </w:rPr>
      </w:pPr>
    </w:p>
    <w:p w14:paraId="550E6006" w14:textId="77777777" w:rsidR="00666978" w:rsidRDefault="00666978" w:rsidP="00666978">
      <w:pPr>
        <w:rPr>
          <w:rFonts w:ascii="Arial" w:hAnsi="Arial"/>
          <w:b/>
          <w:sz w:val="4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76"/>
        <w:gridCol w:w="1276"/>
        <w:gridCol w:w="1275"/>
      </w:tblGrid>
      <w:tr w:rsidR="00666978" w14:paraId="7166FFEB" w14:textId="77777777" w:rsidTr="00666978">
        <w:trPr>
          <w:cantSplit/>
          <w:trHeight w:val="6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6B659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020E4AF4" w14:textId="77777777" w:rsidR="00666978" w:rsidRPr="000D4762" w:rsidRDefault="00666978" w:rsidP="00AC6359">
            <w:pPr>
              <w:rPr>
                <w:rFonts w:ascii="Arial" w:hAnsi="Arial" w:cs="Arial"/>
                <w:b/>
              </w:rPr>
            </w:pPr>
            <w:r w:rsidRPr="000D476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76" w:type="dxa"/>
            <w:tcBorders>
              <w:bottom w:val="nil"/>
            </w:tcBorders>
          </w:tcPr>
          <w:p w14:paraId="795E2537" w14:textId="77777777" w:rsidR="00666978" w:rsidRPr="000D4762" w:rsidRDefault="00666978" w:rsidP="00AC6359">
            <w:pPr>
              <w:pStyle w:val="Heading2"/>
              <w:rPr>
                <w:rFonts w:ascii="Arial" w:hAnsi="Arial" w:cs="Arial"/>
                <w:sz w:val="20"/>
              </w:rPr>
            </w:pPr>
            <w:r w:rsidRPr="000D4762">
              <w:rPr>
                <w:rFonts w:ascii="Arial" w:hAnsi="Arial" w:cs="Arial"/>
                <w:sz w:val="20"/>
              </w:rPr>
              <w:t>Desirable</w:t>
            </w:r>
          </w:p>
        </w:tc>
        <w:tc>
          <w:tcPr>
            <w:tcW w:w="1275" w:type="dxa"/>
            <w:tcBorders>
              <w:bottom w:val="nil"/>
            </w:tcBorders>
          </w:tcPr>
          <w:p w14:paraId="2BC6A020" w14:textId="77777777" w:rsidR="00666978" w:rsidRPr="000D4762" w:rsidRDefault="00666978" w:rsidP="00AC6359">
            <w:pPr>
              <w:pStyle w:val="Heading2"/>
              <w:rPr>
                <w:rFonts w:ascii="Arial" w:hAnsi="Arial" w:cs="Arial"/>
                <w:sz w:val="20"/>
              </w:rPr>
            </w:pPr>
            <w:r w:rsidRPr="000D4762">
              <w:rPr>
                <w:rFonts w:ascii="Arial" w:hAnsi="Arial" w:cs="Arial"/>
                <w:sz w:val="20"/>
              </w:rPr>
              <w:t>How</w:t>
            </w:r>
          </w:p>
          <w:p w14:paraId="7DF9C0D1" w14:textId="77777777" w:rsidR="00666978" w:rsidRPr="000D4762" w:rsidRDefault="00666978" w:rsidP="00AC6359">
            <w:pPr>
              <w:pStyle w:val="Heading2"/>
              <w:rPr>
                <w:rFonts w:ascii="Arial" w:hAnsi="Arial" w:cs="Arial"/>
                <w:sz w:val="20"/>
              </w:rPr>
            </w:pPr>
            <w:r w:rsidRPr="000D4762">
              <w:rPr>
                <w:rFonts w:ascii="Arial" w:hAnsi="Arial" w:cs="Arial"/>
                <w:sz w:val="20"/>
              </w:rPr>
              <w:t>Assessed*</w:t>
            </w:r>
          </w:p>
        </w:tc>
      </w:tr>
      <w:tr w:rsidR="00666978" w14:paraId="08C68750" w14:textId="77777777" w:rsidTr="00666978">
        <w:trPr>
          <w:cantSplit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4CD17" w14:textId="77777777" w:rsidR="00666978" w:rsidRDefault="00666978" w:rsidP="00AC6359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Qualifications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6ECA26D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201CD7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FF5E04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</w:tr>
      <w:tr w:rsidR="00666978" w14:paraId="31E639F8" w14:textId="77777777" w:rsidTr="00666978">
        <w:trPr>
          <w:cantSplit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2F5" w14:textId="77777777" w:rsidR="00666978" w:rsidRPr="00666978" w:rsidRDefault="00666978" w:rsidP="00AC6359">
            <w:pPr>
              <w:rPr>
                <w:rFonts w:ascii="Arial" w:hAnsi="Arial"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4CE10200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F16A166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23AB95E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</w:tr>
      <w:tr w:rsidR="00666978" w14:paraId="7A85F753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033" w14:textId="77777777" w:rsidR="00666978" w:rsidRPr="0054727C" w:rsidRDefault="00666978" w:rsidP="00666978">
            <w:pPr>
              <w:numPr>
                <w:ilvl w:val="0"/>
                <w:numId w:val="27"/>
              </w:numPr>
              <w:ind w:firstLine="66"/>
              <w:rPr>
                <w:rFonts w:ascii="Arial" w:hAnsi="Arial"/>
              </w:rPr>
            </w:pPr>
            <w:r>
              <w:rPr>
                <w:rFonts w:ascii="Arial" w:hAnsi="Arial"/>
              </w:rPr>
              <w:t>A degree in a relevant subject area</w:t>
            </w:r>
          </w:p>
        </w:tc>
        <w:tc>
          <w:tcPr>
            <w:tcW w:w="1276" w:type="dxa"/>
            <w:tcBorders>
              <w:left w:val="nil"/>
            </w:tcBorders>
          </w:tcPr>
          <w:p w14:paraId="13E06BA2" w14:textId="51D94EBA" w:rsidR="00666978" w:rsidRPr="0054727C" w:rsidRDefault="001F6F37" w:rsidP="00AC6359">
            <w:pPr>
              <w:jc w:val="center"/>
              <w:rPr>
                <w:rFonts w:ascii="Arial" w:hAnsi="Arial"/>
              </w:rPr>
            </w:pPr>
            <w:r w:rsidRPr="00D7688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38DD6EF" w14:textId="3DBF5C61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137B4154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Cert/AF</w:t>
            </w:r>
          </w:p>
        </w:tc>
      </w:tr>
      <w:tr w:rsidR="00666978" w14:paraId="48678C05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3C2" w14:textId="3C10CD59" w:rsidR="00666978" w:rsidRPr="0054727C" w:rsidRDefault="0005401F" w:rsidP="00666978">
            <w:pPr>
              <w:numPr>
                <w:ilvl w:val="0"/>
                <w:numId w:val="28"/>
              </w:numPr>
              <w:ind w:firstLine="6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 advanced level </w:t>
            </w:r>
            <w:r w:rsidR="00666978" w:rsidRPr="0054727C">
              <w:rPr>
                <w:rFonts w:ascii="Arial" w:hAnsi="Arial"/>
              </w:rPr>
              <w:t>teaching qualification</w:t>
            </w:r>
            <w:r w:rsidR="002C7667">
              <w:rPr>
                <w:rFonts w:ascii="Arial" w:hAnsi="Arial"/>
              </w:rPr>
              <w:t xml:space="preserve"> </w:t>
            </w:r>
            <w:r w:rsidR="002C7667">
              <w:rPr>
                <w:rFonts w:ascii="Arial" w:hAnsi="Arial"/>
              </w:rPr>
              <w:tab/>
              <w:t>(minimum Level 5)</w:t>
            </w:r>
            <w:r w:rsidR="00666978" w:rsidRPr="0054727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recognised </w:t>
            </w:r>
            <w:r w:rsidR="00BC6C00">
              <w:rPr>
                <w:rFonts w:ascii="Arial" w:hAnsi="Arial"/>
              </w:rPr>
              <w:t xml:space="preserve">by </w:t>
            </w:r>
            <w:r>
              <w:rPr>
                <w:rFonts w:ascii="Arial" w:hAnsi="Arial"/>
              </w:rPr>
              <w:t xml:space="preserve">the FE sector </w:t>
            </w:r>
            <w:r w:rsidR="002C7667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(e.g. PGCE, DET)</w:t>
            </w:r>
            <w:r w:rsidR="00D202AD">
              <w:rPr>
                <w:rFonts w:ascii="Arial" w:hAnsi="Arial"/>
              </w:rPr>
              <w:t>**</w:t>
            </w:r>
          </w:p>
        </w:tc>
        <w:tc>
          <w:tcPr>
            <w:tcW w:w="1276" w:type="dxa"/>
            <w:tcBorders>
              <w:left w:val="nil"/>
            </w:tcBorders>
          </w:tcPr>
          <w:p w14:paraId="19F89C79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71977AC3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5B4D8802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Cert/AF</w:t>
            </w:r>
          </w:p>
        </w:tc>
      </w:tr>
      <w:tr w:rsidR="00666978" w14:paraId="0BE68A6D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6BF" w14:textId="77777777" w:rsidR="00666978" w:rsidRPr="0054727C" w:rsidRDefault="00666978" w:rsidP="00666978">
            <w:pPr>
              <w:numPr>
                <w:ilvl w:val="0"/>
                <w:numId w:val="32"/>
              </w:numPr>
              <w:ind w:firstLine="66"/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Management qualification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31397971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F4A58B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7F6F88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Cert/AF</w:t>
            </w:r>
          </w:p>
        </w:tc>
      </w:tr>
      <w:tr w:rsidR="00666978" w14:paraId="73B69519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93F28" w14:textId="77777777" w:rsidR="00666978" w:rsidRPr="0054727C" w:rsidRDefault="00666978" w:rsidP="00AC6359">
            <w:pPr>
              <w:pStyle w:val="Heading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48D8A6EA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A88407D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81EE151" w14:textId="77777777" w:rsidR="00666978" w:rsidRPr="0054727C" w:rsidRDefault="00666978" w:rsidP="00AC6359">
            <w:pPr>
              <w:rPr>
                <w:rFonts w:ascii="Arial" w:hAnsi="Arial"/>
              </w:rPr>
            </w:pPr>
          </w:p>
        </w:tc>
      </w:tr>
      <w:tr w:rsidR="00666978" w14:paraId="4CFF54C5" w14:textId="77777777" w:rsidTr="00666978">
        <w:trPr>
          <w:cantSplit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D485" w14:textId="77777777" w:rsidR="00666978" w:rsidRDefault="00666978" w:rsidP="00AC6359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and Experience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3C1FD6A5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C7A5A19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CDF48F8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</w:tr>
      <w:tr w:rsidR="00666978" w14:paraId="5961372B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DB03" w14:textId="05BC32DE" w:rsidR="00666978" w:rsidRPr="0054727C" w:rsidRDefault="00666978" w:rsidP="00666978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4727C">
              <w:rPr>
                <w:rFonts w:ascii="Arial" w:hAnsi="Arial" w:cs="Arial"/>
              </w:rPr>
              <w:t xml:space="preserve">A skilled practitioner in teaching and learning and experience of implementing strategies to improve </w:t>
            </w:r>
            <w:r w:rsidR="004C719D">
              <w:rPr>
                <w:rFonts w:ascii="Arial" w:hAnsi="Arial" w:cs="Arial"/>
              </w:rPr>
              <w:t xml:space="preserve">learner </w:t>
            </w:r>
            <w:r w:rsidRPr="0054727C">
              <w:rPr>
                <w:rFonts w:ascii="Arial" w:hAnsi="Arial" w:cs="Arial"/>
              </w:rPr>
              <w:t>achieve</w:t>
            </w:r>
            <w:r w:rsidR="00996511">
              <w:rPr>
                <w:rFonts w:ascii="Arial" w:hAnsi="Arial" w:cs="Arial"/>
              </w:rPr>
              <w:t>ment and retention</w:t>
            </w:r>
            <w:r w:rsidR="009D78B7">
              <w:rPr>
                <w:rFonts w:ascii="Arial" w:hAnsi="Arial" w:cs="Arial"/>
              </w:rPr>
              <w:t>, preferably in Further Education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63D5ECF0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  <w:p w14:paraId="20EF8DEE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12495AA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138E6910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AF/IV/T</w:t>
            </w:r>
          </w:p>
        </w:tc>
      </w:tr>
      <w:tr w:rsidR="00666978" w14:paraId="78C23811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AD8" w14:textId="77777777" w:rsidR="00666978" w:rsidRPr="0054727C" w:rsidRDefault="00666978" w:rsidP="00666978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4727C">
              <w:rPr>
                <w:rFonts w:ascii="Arial" w:hAnsi="Arial" w:cs="Arial"/>
              </w:rPr>
              <w:t>Understanding and practical application o</w:t>
            </w:r>
            <w:r w:rsidR="00960132">
              <w:rPr>
                <w:rFonts w:ascii="Arial" w:hAnsi="Arial" w:cs="Arial"/>
              </w:rPr>
              <w:t>f inclusive learning strategies</w:t>
            </w:r>
          </w:p>
        </w:tc>
        <w:tc>
          <w:tcPr>
            <w:tcW w:w="1276" w:type="dxa"/>
            <w:tcBorders>
              <w:left w:val="nil"/>
            </w:tcBorders>
          </w:tcPr>
          <w:p w14:paraId="4D3FCB5D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  <w:p w14:paraId="23697FC9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1580E86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A31EF9D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AF/IV/T</w:t>
            </w:r>
          </w:p>
        </w:tc>
      </w:tr>
      <w:tr w:rsidR="00666978" w14:paraId="4675BE8C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2CE" w14:textId="1D13E662" w:rsidR="00666978" w:rsidRPr="0054727C" w:rsidRDefault="00FF7956" w:rsidP="00996511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successful curriculum management</w:t>
            </w:r>
            <w:r w:rsidR="009D78B7">
              <w:rPr>
                <w:rFonts w:ascii="Arial" w:hAnsi="Arial" w:cs="Arial"/>
              </w:rPr>
              <w:t>, preferably in Further Education</w:t>
            </w:r>
            <w:r w:rsidR="00B068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3A22D1C7" w14:textId="77777777" w:rsidR="00666978" w:rsidRPr="0054727C" w:rsidRDefault="00666978" w:rsidP="00FF7956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D68A12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7BB905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AF/IV</w:t>
            </w:r>
          </w:p>
        </w:tc>
      </w:tr>
      <w:tr w:rsidR="00666978" w14:paraId="6C805585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082" w14:textId="77777777" w:rsidR="00666978" w:rsidRPr="0054727C" w:rsidRDefault="00FF7956" w:rsidP="00666978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36D12">
              <w:rPr>
                <w:rFonts w:ascii="Arial" w:hAnsi="Arial" w:cs="Arial"/>
                <w:bCs/>
              </w:rPr>
              <w:t>Successful experience of managing a team, including coaching and developing staff</w:t>
            </w:r>
          </w:p>
        </w:tc>
        <w:tc>
          <w:tcPr>
            <w:tcW w:w="1276" w:type="dxa"/>
            <w:tcBorders>
              <w:left w:val="nil"/>
            </w:tcBorders>
          </w:tcPr>
          <w:p w14:paraId="7C1AE849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F4E294A" w14:textId="77777777" w:rsidR="00666978" w:rsidRPr="0054727C" w:rsidRDefault="00666978" w:rsidP="00AC6359"/>
        </w:tc>
        <w:tc>
          <w:tcPr>
            <w:tcW w:w="1275" w:type="dxa"/>
          </w:tcPr>
          <w:p w14:paraId="6492BD98" w14:textId="77777777" w:rsidR="00666978" w:rsidRPr="003A045C" w:rsidRDefault="00666978" w:rsidP="00AC6359">
            <w:pPr>
              <w:rPr>
                <w:rFonts w:ascii="Arial" w:hAnsi="Arial" w:cs="Arial"/>
              </w:rPr>
            </w:pPr>
            <w:r w:rsidRPr="003A045C">
              <w:rPr>
                <w:rFonts w:ascii="Arial" w:hAnsi="Arial" w:cs="Arial"/>
              </w:rPr>
              <w:t>AF</w:t>
            </w:r>
            <w:r>
              <w:rPr>
                <w:rFonts w:ascii="Arial" w:hAnsi="Arial" w:cs="Arial"/>
              </w:rPr>
              <w:t>/IV</w:t>
            </w:r>
          </w:p>
        </w:tc>
      </w:tr>
      <w:tr w:rsidR="00666978" w14:paraId="6A957DDA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F56" w14:textId="26118B72" w:rsidR="00666978" w:rsidRPr="0054727C" w:rsidRDefault="00666978" w:rsidP="00666978">
            <w:pPr>
              <w:numPr>
                <w:ilvl w:val="0"/>
                <w:numId w:val="29"/>
              </w:numPr>
            </w:pPr>
            <w:r w:rsidRPr="0054727C">
              <w:rPr>
                <w:rFonts w:ascii="Arial" w:hAnsi="Arial" w:cs="Arial"/>
              </w:rPr>
              <w:t>Experience of change management and the implementation of new initiatives including curriculum developmen</w:t>
            </w:r>
            <w:r w:rsidR="00090C06">
              <w:rPr>
                <w:rFonts w:ascii="Arial" w:hAnsi="Arial" w:cs="Arial"/>
              </w:rPr>
              <w:t>t</w:t>
            </w:r>
            <w:r w:rsidR="009D78B7">
              <w:rPr>
                <w:rFonts w:ascii="Arial" w:hAnsi="Arial" w:cs="Arial"/>
              </w:rPr>
              <w:t>, preferably in Further Education</w:t>
            </w:r>
          </w:p>
        </w:tc>
        <w:tc>
          <w:tcPr>
            <w:tcW w:w="1276" w:type="dxa"/>
            <w:tcBorders>
              <w:left w:val="nil"/>
            </w:tcBorders>
          </w:tcPr>
          <w:p w14:paraId="31820F00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  <w:p w14:paraId="658634C9" w14:textId="77777777" w:rsidR="00666978" w:rsidRPr="0054727C" w:rsidRDefault="00666978" w:rsidP="00AC6359">
            <w:pPr>
              <w:jc w:val="center"/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68A3EF4A" w14:textId="77777777" w:rsidR="00666978" w:rsidRPr="0054727C" w:rsidRDefault="00666978" w:rsidP="00AC6359"/>
        </w:tc>
        <w:tc>
          <w:tcPr>
            <w:tcW w:w="1275" w:type="dxa"/>
          </w:tcPr>
          <w:p w14:paraId="741FD5C7" w14:textId="77777777" w:rsidR="00666978" w:rsidRPr="0054727C" w:rsidRDefault="00666978" w:rsidP="00AC6359"/>
          <w:p w14:paraId="045922B7" w14:textId="77777777" w:rsidR="00666978" w:rsidRPr="0054727C" w:rsidRDefault="00666978" w:rsidP="00AC6359">
            <w:pPr>
              <w:rPr>
                <w:rFonts w:ascii="Arial" w:hAnsi="Arial" w:cs="Arial"/>
              </w:rPr>
            </w:pPr>
            <w:r w:rsidRPr="0054727C">
              <w:rPr>
                <w:rFonts w:ascii="Arial" w:hAnsi="Arial" w:cs="Arial"/>
              </w:rPr>
              <w:t>AF/IV</w:t>
            </w:r>
          </w:p>
        </w:tc>
      </w:tr>
      <w:tr w:rsidR="00666978" w14:paraId="20030935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6F4" w14:textId="77777777" w:rsidR="00666978" w:rsidRPr="0054727C" w:rsidRDefault="00666978" w:rsidP="00666978">
            <w:pPr>
              <w:pStyle w:val="Header"/>
              <w:numPr>
                <w:ilvl w:val="0"/>
                <w:numId w:val="29"/>
              </w:numPr>
              <w:rPr>
                <w:rFonts w:ascii="Arial" w:hAnsi="Arial"/>
                <w:sz w:val="20"/>
              </w:rPr>
            </w:pPr>
            <w:r w:rsidRPr="0054727C">
              <w:rPr>
                <w:rFonts w:ascii="Arial" w:hAnsi="Arial" w:cs="Arial"/>
                <w:sz w:val="20"/>
              </w:rPr>
              <w:t>Knowledge of quality improvement processes</w:t>
            </w:r>
          </w:p>
        </w:tc>
        <w:tc>
          <w:tcPr>
            <w:tcW w:w="1276" w:type="dxa"/>
            <w:tcBorders>
              <w:left w:val="nil"/>
            </w:tcBorders>
          </w:tcPr>
          <w:p w14:paraId="0D53B18E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  <w:p w14:paraId="5ECF4FED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523A31E8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</w:tcPr>
          <w:p w14:paraId="1D995FF5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</w:t>
            </w:r>
            <w:r w:rsidR="00D202AD">
              <w:rPr>
                <w:rFonts w:ascii="Arial" w:hAnsi="Arial"/>
              </w:rPr>
              <w:t>/IV</w:t>
            </w:r>
          </w:p>
        </w:tc>
      </w:tr>
      <w:tr w:rsidR="00666978" w14:paraId="75F4E267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982" w14:textId="77777777" w:rsidR="00666978" w:rsidRPr="0054727C" w:rsidRDefault="00666978" w:rsidP="00996511">
            <w:pPr>
              <w:numPr>
                <w:ilvl w:val="0"/>
                <w:numId w:val="29"/>
              </w:numPr>
              <w:rPr>
                <w:rFonts w:ascii="Arial" w:hAnsi="Arial"/>
              </w:rPr>
            </w:pPr>
            <w:r w:rsidRPr="0054727C">
              <w:rPr>
                <w:rFonts w:ascii="Arial" w:hAnsi="Arial" w:cs="Arial"/>
              </w:rPr>
              <w:t>Understanding of the education market, including regional and community influences</w:t>
            </w:r>
          </w:p>
        </w:tc>
        <w:tc>
          <w:tcPr>
            <w:tcW w:w="1276" w:type="dxa"/>
            <w:tcBorders>
              <w:left w:val="nil"/>
            </w:tcBorders>
          </w:tcPr>
          <w:p w14:paraId="18FEDCFF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  <w:p w14:paraId="0470E208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799BF3A4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6EDED742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</w:t>
            </w:r>
            <w:r w:rsidR="00D202AD">
              <w:rPr>
                <w:rFonts w:ascii="Arial" w:hAnsi="Arial"/>
              </w:rPr>
              <w:t>/IV</w:t>
            </w:r>
          </w:p>
        </w:tc>
      </w:tr>
      <w:tr w:rsidR="00D202AD" w14:paraId="0C5EC618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B1E" w14:textId="77777777" w:rsidR="00D202AD" w:rsidRPr="00D202AD" w:rsidRDefault="00D202AD" w:rsidP="00D202AD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D202AD">
              <w:rPr>
                <w:rFonts w:ascii="Arial" w:hAnsi="Arial" w:cs="Arial"/>
              </w:rPr>
              <w:t>Relevant industry experience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334BE7EC" w14:textId="77777777" w:rsidR="00D202AD" w:rsidRPr="00D202AD" w:rsidRDefault="00D202AD" w:rsidP="00D202AD">
            <w:pPr>
              <w:jc w:val="center"/>
              <w:rPr>
                <w:rFonts w:ascii="Arial" w:hAnsi="Arial"/>
                <w:b/>
                <w:sz w:val="22"/>
              </w:rPr>
            </w:pPr>
            <w:r w:rsidRPr="00D202AD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0D2367" w14:textId="77777777" w:rsidR="00D202AD" w:rsidRPr="00D202AD" w:rsidRDefault="00D202AD" w:rsidP="00D202AD">
            <w:pPr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13D1A7" w14:textId="77777777" w:rsidR="00D202AD" w:rsidRPr="00D202AD" w:rsidRDefault="00D202AD" w:rsidP="00D20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D1F71" w14:paraId="44F4B71A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9B5" w14:textId="77777777" w:rsidR="009D1F71" w:rsidRPr="00636D12" w:rsidRDefault="009D1F71" w:rsidP="009D1F71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636D12">
              <w:rPr>
                <w:rFonts w:ascii="Arial" w:hAnsi="Arial"/>
              </w:rPr>
              <w:t>Understanding and practical application of inclusive learning strategies and a proven commitment to equality and diversity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46326711" w14:textId="77777777" w:rsidR="009D1F71" w:rsidRDefault="009D1F71" w:rsidP="009D1F71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6A8C780" w14:textId="77777777" w:rsidR="009D1F71" w:rsidRDefault="009D1F71" w:rsidP="009D1F7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FA488C" w14:textId="77777777" w:rsidR="009D1F71" w:rsidRDefault="009D1F71" w:rsidP="009D1F71">
            <w:pPr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BE14E7" w14:textId="77777777" w:rsidR="009D1F71" w:rsidRDefault="009D1F71" w:rsidP="009D1F71">
            <w:pPr>
              <w:rPr>
                <w:rFonts w:ascii="Arial" w:hAnsi="Arial"/>
              </w:rPr>
            </w:pPr>
          </w:p>
          <w:p w14:paraId="7E34A6EC" w14:textId="77777777" w:rsidR="009D1F71" w:rsidRDefault="009D1F71" w:rsidP="009D1F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666978" w14:paraId="2F552709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496" w14:textId="77777777" w:rsidR="00666978" w:rsidRPr="0054727C" w:rsidRDefault="00666978" w:rsidP="00666978">
            <w:pPr>
              <w:numPr>
                <w:ilvl w:val="0"/>
                <w:numId w:val="31"/>
              </w:num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Knowledge of and ability to implement the criteria of the awarding bodies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43EB5E05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82C5A7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E5575C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AF/IV</w:t>
            </w:r>
          </w:p>
        </w:tc>
      </w:tr>
      <w:tr w:rsidR="00666978" w14:paraId="5FFB31ED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74A1A" w14:textId="77777777" w:rsidR="00666978" w:rsidRPr="00666978" w:rsidRDefault="00666978" w:rsidP="00AC6359">
            <w:pPr>
              <w:pStyle w:val="Heading2"/>
              <w:rPr>
                <w:rFonts w:ascii="Arial" w:hAnsi="Arial"/>
                <w:sz w:val="8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2872AC60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24BAC20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C172BE1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</w:tr>
      <w:tr w:rsidR="00666978" w14:paraId="605D5256" w14:textId="77777777" w:rsidTr="00666978">
        <w:trPr>
          <w:cantSplit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72D1C" w14:textId="77777777" w:rsidR="00666978" w:rsidRDefault="00666978" w:rsidP="00AC6359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Skills and Personal Qualities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084A671D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9627224" w14:textId="77777777" w:rsidR="00666978" w:rsidRDefault="00666978" w:rsidP="00AC635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0C1A82B" w14:textId="77777777" w:rsidR="00666978" w:rsidRDefault="00666978" w:rsidP="00AC6359">
            <w:pPr>
              <w:rPr>
                <w:rFonts w:ascii="Arial" w:hAnsi="Arial"/>
                <w:sz w:val="22"/>
              </w:rPr>
            </w:pPr>
          </w:p>
        </w:tc>
      </w:tr>
      <w:tr w:rsidR="00666978" w14:paraId="1520F97D" w14:textId="77777777" w:rsidTr="00666978">
        <w:trPr>
          <w:cantSplit/>
          <w:trHeight w:val="5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97A" w14:textId="77777777" w:rsidR="00666978" w:rsidRPr="0054727C" w:rsidRDefault="00666978" w:rsidP="00666978">
            <w:pPr>
              <w:numPr>
                <w:ilvl w:val="0"/>
                <w:numId w:val="31"/>
              </w:numPr>
            </w:pPr>
            <w:r w:rsidRPr="0054727C">
              <w:rPr>
                <w:rFonts w:ascii="Arial" w:hAnsi="Arial" w:cs="Arial"/>
              </w:rPr>
              <w:t>A commitment to student success and the development of the curriculum to widen participation and ensure inclusive learning.</w:t>
            </w:r>
          </w:p>
        </w:tc>
        <w:tc>
          <w:tcPr>
            <w:tcW w:w="1276" w:type="dxa"/>
            <w:tcBorders>
              <w:left w:val="nil"/>
            </w:tcBorders>
          </w:tcPr>
          <w:p w14:paraId="02A2FE2B" w14:textId="77777777" w:rsidR="00666978" w:rsidRPr="0054727C" w:rsidRDefault="00666978" w:rsidP="00AC6359">
            <w:pPr>
              <w:rPr>
                <w:rFonts w:ascii="Arial" w:hAnsi="Arial"/>
                <w:b/>
              </w:rPr>
            </w:pPr>
          </w:p>
          <w:p w14:paraId="41FD5A03" w14:textId="77777777" w:rsidR="00666978" w:rsidRPr="0054727C" w:rsidRDefault="00666978" w:rsidP="00AC6359">
            <w:pPr>
              <w:jc w:val="center"/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F730D3E" w14:textId="77777777" w:rsidR="00666978" w:rsidRPr="0054727C" w:rsidRDefault="00666978" w:rsidP="00AC6359">
            <w:r w:rsidRPr="0054727C">
              <w:rPr>
                <w:rFonts w:ascii="Arial" w:hAnsi="Arial" w:cs="Arial"/>
              </w:rPr>
              <w:t>.</w:t>
            </w:r>
            <w:r w:rsidRPr="0054727C">
              <w:rPr>
                <w:rFonts w:ascii="Arial" w:hAnsi="Arial" w:cs="Arial"/>
              </w:rPr>
              <w:br/>
            </w:r>
          </w:p>
        </w:tc>
        <w:tc>
          <w:tcPr>
            <w:tcW w:w="1275" w:type="dxa"/>
          </w:tcPr>
          <w:p w14:paraId="6BCFE06F" w14:textId="77777777" w:rsidR="00666978" w:rsidRPr="0054727C" w:rsidRDefault="00666978" w:rsidP="00AC6359">
            <w:pPr>
              <w:rPr>
                <w:rFonts w:ascii="Arial" w:hAnsi="Arial" w:cs="Arial"/>
              </w:rPr>
            </w:pPr>
          </w:p>
          <w:p w14:paraId="20E1E528" w14:textId="77777777" w:rsidR="00666978" w:rsidRPr="0054727C" w:rsidRDefault="00666978" w:rsidP="00AC6359">
            <w:r w:rsidRPr="0054727C">
              <w:rPr>
                <w:rFonts w:ascii="Arial" w:hAnsi="Arial" w:cs="Arial"/>
              </w:rPr>
              <w:t>AF/IV</w:t>
            </w:r>
            <w:r w:rsidRPr="0054727C">
              <w:rPr>
                <w:rFonts w:ascii="Arial" w:hAnsi="Arial" w:cs="Arial"/>
              </w:rPr>
              <w:br/>
            </w:r>
          </w:p>
        </w:tc>
      </w:tr>
      <w:tr w:rsidR="00666978" w14:paraId="38B5FDCA" w14:textId="77777777" w:rsidTr="00666978">
        <w:trPr>
          <w:cantSplit/>
          <w:trHeight w:val="5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E9A" w14:textId="77777777" w:rsidR="00666978" w:rsidRPr="0054727C" w:rsidRDefault="00666978" w:rsidP="00666978">
            <w:pPr>
              <w:numPr>
                <w:ilvl w:val="0"/>
                <w:numId w:val="33"/>
              </w:numPr>
              <w:ind w:firstLine="66"/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 xml:space="preserve">IT literacy and </w:t>
            </w:r>
            <w:r w:rsidRPr="0054727C">
              <w:rPr>
                <w:rFonts w:ascii="Arial" w:hAnsi="Arial" w:cs="Arial"/>
              </w:rPr>
              <w:t xml:space="preserve">understanding of the use of </w:t>
            </w:r>
            <w:r w:rsidRPr="0054727C">
              <w:rPr>
                <w:rFonts w:ascii="Arial" w:hAnsi="Arial" w:cs="Arial"/>
              </w:rPr>
              <w:tab/>
              <w:t>technologies for learning.</w:t>
            </w:r>
          </w:p>
        </w:tc>
        <w:tc>
          <w:tcPr>
            <w:tcW w:w="1276" w:type="dxa"/>
            <w:tcBorders>
              <w:left w:val="nil"/>
            </w:tcBorders>
          </w:tcPr>
          <w:p w14:paraId="57415AA4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013F3779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13FD407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</w:t>
            </w:r>
          </w:p>
        </w:tc>
      </w:tr>
      <w:tr w:rsidR="00666978" w14:paraId="62B92953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D51" w14:textId="77777777" w:rsidR="00666978" w:rsidRPr="0054727C" w:rsidRDefault="00666978" w:rsidP="00666978">
            <w:pPr>
              <w:numPr>
                <w:ilvl w:val="0"/>
                <w:numId w:val="30"/>
              </w:numPr>
              <w:ind w:firstLine="66"/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 xml:space="preserve">Good written and verbal communication </w:t>
            </w:r>
            <w:r w:rsidRPr="0054727C">
              <w:rPr>
                <w:rFonts w:ascii="Arial" w:hAnsi="Arial"/>
              </w:rPr>
              <w:tab/>
              <w:t>skills</w:t>
            </w:r>
          </w:p>
        </w:tc>
        <w:tc>
          <w:tcPr>
            <w:tcW w:w="1276" w:type="dxa"/>
            <w:tcBorders>
              <w:left w:val="nil"/>
            </w:tcBorders>
          </w:tcPr>
          <w:p w14:paraId="06C9BB97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042E3732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C083A80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AF/IV</w:t>
            </w:r>
          </w:p>
        </w:tc>
      </w:tr>
      <w:tr w:rsidR="00666978" w14:paraId="234542FE" w14:textId="77777777" w:rsidTr="00666978">
        <w:trPr>
          <w:cantSplit/>
          <w:trHeight w:val="5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37C" w14:textId="77777777" w:rsidR="00666978" w:rsidRPr="0054727C" w:rsidRDefault="00666978" w:rsidP="00666978">
            <w:pPr>
              <w:numPr>
                <w:ilvl w:val="0"/>
                <w:numId w:val="30"/>
              </w:numPr>
              <w:ind w:firstLine="66"/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Experience of resource management</w:t>
            </w:r>
          </w:p>
        </w:tc>
        <w:tc>
          <w:tcPr>
            <w:tcW w:w="1276" w:type="dxa"/>
            <w:tcBorders>
              <w:left w:val="nil"/>
            </w:tcBorders>
          </w:tcPr>
          <w:p w14:paraId="028B1031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BF8C9E5" w14:textId="77777777" w:rsidR="00666978" w:rsidRPr="0054727C" w:rsidRDefault="00666978" w:rsidP="00AC6359">
            <w:pPr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266227A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</w:t>
            </w:r>
          </w:p>
        </w:tc>
      </w:tr>
      <w:tr w:rsidR="00666978" w14:paraId="5BD408AE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53F" w14:textId="77777777" w:rsidR="00666978" w:rsidRPr="0054727C" w:rsidRDefault="00666978" w:rsidP="00666978">
            <w:pPr>
              <w:numPr>
                <w:ilvl w:val="0"/>
                <w:numId w:val="30"/>
              </w:numPr>
              <w:ind w:firstLine="66"/>
              <w:rPr>
                <w:rFonts w:ascii="Arial" w:hAnsi="Arial"/>
              </w:rPr>
            </w:pPr>
            <w:r w:rsidRPr="0054727C">
              <w:rPr>
                <w:rFonts w:ascii="Arial" w:hAnsi="Arial" w:cs="Arial"/>
              </w:rPr>
              <w:t>Stro</w:t>
            </w:r>
            <w:r>
              <w:rPr>
                <w:rFonts w:ascii="Arial" w:hAnsi="Arial" w:cs="Arial"/>
              </w:rPr>
              <w:t>ng leadership skills, respect for</w:t>
            </w:r>
            <w:r w:rsidRPr="0054727C">
              <w:rPr>
                <w:rFonts w:ascii="Arial" w:hAnsi="Arial" w:cs="Arial"/>
              </w:rPr>
              <w:t xml:space="preserve"> others </w:t>
            </w:r>
            <w:r w:rsidRPr="0054727C">
              <w:rPr>
                <w:rFonts w:ascii="Arial" w:hAnsi="Arial" w:cs="Arial"/>
              </w:rPr>
              <w:tab/>
              <w:t>and ability to enthuse staff and students</w:t>
            </w:r>
          </w:p>
        </w:tc>
        <w:tc>
          <w:tcPr>
            <w:tcW w:w="1276" w:type="dxa"/>
            <w:tcBorders>
              <w:left w:val="nil"/>
            </w:tcBorders>
          </w:tcPr>
          <w:p w14:paraId="17C6CA7F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  <w:p w14:paraId="40531DFD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  <w:r w:rsidRPr="0054727C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FB2410F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476C79A" w14:textId="77777777" w:rsidR="00666978" w:rsidRPr="0054727C" w:rsidRDefault="00666978" w:rsidP="00AC6359">
            <w:pPr>
              <w:rPr>
                <w:rFonts w:ascii="Arial" w:hAnsi="Arial"/>
              </w:rPr>
            </w:pPr>
            <w:r w:rsidRPr="0054727C">
              <w:rPr>
                <w:rFonts w:ascii="Arial" w:hAnsi="Arial"/>
              </w:rPr>
              <w:t>AF/IV</w:t>
            </w:r>
          </w:p>
        </w:tc>
      </w:tr>
      <w:tr w:rsidR="00666978" w14:paraId="17E98F3E" w14:textId="77777777" w:rsidTr="00666978">
        <w:trPr>
          <w:cantSplit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BB7" w14:textId="77777777" w:rsidR="00666978" w:rsidRDefault="00666978" w:rsidP="00AC6359">
            <w:pPr>
              <w:rPr>
                <w:rFonts w:ascii="Arial" w:hAnsi="Arial" w:cs="Arial"/>
                <w:b/>
              </w:rPr>
            </w:pPr>
            <w:r w:rsidRPr="00C1707C">
              <w:rPr>
                <w:rFonts w:ascii="Arial" w:hAnsi="Arial" w:cs="Arial"/>
                <w:b/>
              </w:rPr>
              <w:t>Competencies</w:t>
            </w:r>
          </w:p>
          <w:p w14:paraId="5BC2F9E2" w14:textId="77777777" w:rsidR="00666978" w:rsidRPr="00E31F25" w:rsidRDefault="00666978" w:rsidP="00AC6359">
            <w:pPr>
              <w:rPr>
                <w:rFonts w:ascii="Arial" w:hAnsi="Arial"/>
                <w:i/>
                <w:sz w:val="18"/>
                <w:szCs w:val="18"/>
              </w:rPr>
            </w:pPr>
            <w:r w:rsidRPr="00E31F25">
              <w:rPr>
                <w:rFonts w:ascii="Arial" w:hAnsi="Arial"/>
                <w:i/>
                <w:sz w:val="18"/>
                <w:szCs w:val="18"/>
              </w:rPr>
              <w:t>Heads of School should be able to demonstrate competency in all of the following areas:</w:t>
            </w:r>
          </w:p>
          <w:p w14:paraId="61F93D6C" w14:textId="77777777" w:rsidR="00666978" w:rsidRPr="00E31F25" w:rsidRDefault="00666978" w:rsidP="00AC6359">
            <w:pPr>
              <w:rPr>
                <w:rFonts w:ascii="Arial" w:hAnsi="Arial"/>
                <w:i/>
                <w:sz w:val="2"/>
                <w:szCs w:val="18"/>
              </w:rPr>
            </w:pPr>
          </w:p>
          <w:p w14:paraId="31B64EC6" w14:textId="77777777" w:rsidR="00666978" w:rsidRPr="00E31F25" w:rsidRDefault="00666978" w:rsidP="00AC6359">
            <w:pPr>
              <w:rPr>
                <w:rFonts w:ascii="Arial" w:hAnsi="Arial"/>
                <w:sz w:val="18"/>
                <w:szCs w:val="18"/>
              </w:rPr>
            </w:pPr>
            <w:r w:rsidRPr="00E31F25">
              <w:rPr>
                <w:rFonts w:ascii="Arial" w:hAnsi="Arial"/>
                <w:sz w:val="18"/>
                <w:szCs w:val="18"/>
              </w:rPr>
              <w:t xml:space="preserve">Communication; Planning and Organising; </w:t>
            </w:r>
          </w:p>
          <w:p w14:paraId="39F8C30B" w14:textId="77777777" w:rsidR="00666978" w:rsidRPr="00C1707C" w:rsidRDefault="00666978" w:rsidP="00AC6359">
            <w:pPr>
              <w:rPr>
                <w:rFonts w:ascii="Arial" w:hAnsi="Arial" w:cs="Arial"/>
                <w:b/>
              </w:rPr>
            </w:pPr>
            <w:r w:rsidRPr="00E31F25">
              <w:rPr>
                <w:rFonts w:ascii="Arial" w:hAnsi="Arial"/>
                <w:sz w:val="18"/>
                <w:szCs w:val="18"/>
              </w:rPr>
              <w:t>Interpersonal Sensitivity; Strategic Vision; Motivating Others; Problem Solving and Decision Making; Developing Self and Others</w:t>
            </w:r>
          </w:p>
        </w:tc>
        <w:tc>
          <w:tcPr>
            <w:tcW w:w="1276" w:type="dxa"/>
            <w:tcBorders>
              <w:left w:val="nil"/>
            </w:tcBorders>
          </w:tcPr>
          <w:p w14:paraId="175F50EB" w14:textId="77777777" w:rsidR="00666978" w:rsidRPr="0054727C" w:rsidRDefault="00666978" w:rsidP="00AC63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14:paraId="3EB00BA2" w14:textId="77777777" w:rsidR="00666978" w:rsidRPr="0054727C" w:rsidRDefault="00666978" w:rsidP="00AC6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2BB0B8A" w14:textId="77777777" w:rsidR="00666978" w:rsidRDefault="00666978" w:rsidP="00AC6359">
            <w:pPr>
              <w:rPr>
                <w:rFonts w:ascii="Arial" w:hAnsi="Arial"/>
              </w:rPr>
            </w:pPr>
          </w:p>
          <w:p w14:paraId="5CB65DC3" w14:textId="77777777" w:rsidR="00666978" w:rsidRDefault="00666978" w:rsidP="00AC6359">
            <w:pPr>
              <w:rPr>
                <w:rFonts w:ascii="Arial" w:hAnsi="Arial"/>
              </w:rPr>
            </w:pPr>
          </w:p>
          <w:p w14:paraId="5B37D742" w14:textId="77777777" w:rsidR="00666978" w:rsidRDefault="00666978" w:rsidP="00AC6359">
            <w:pPr>
              <w:rPr>
                <w:rFonts w:ascii="Arial" w:hAnsi="Arial"/>
              </w:rPr>
            </w:pPr>
          </w:p>
          <w:p w14:paraId="0849F285" w14:textId="77777777" w:rsidR="00666978" w:rsidRPr="0054727C" w:rsidRDefault="00666978" w:rsidP="00AC63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7628F677" w14:textId="77777777" w:rsidR="00666978" w:rsidRPr="00E31F25" w:rsidRDefault="00666978" w:rsidP="00666978">
      <w:pPr>
        <w:rPr>
          <w:rFonts w:ascii="Arial" w:hAnsi="Arial"/>
          <w:sz w:val="2"/>
        </w:rPr>
      </w:pPr>
    </w:p>
    <w:p w14:paraId="1C84353C" w14:textId="77777777" w:rsidR="00666978" w:rsidRPr="00E31F25" w:rsidRDefault="00666978" w:rsidP="00666978">
      <w:pPr>
        <w:rPr>
          <w:rFonts w:ascii="Arial" w:hAnsi="Arial"/>
          <w:sz w:val="18"/>
          <w:szCs w:val="18"/>
        </w:rPr>
      </w:pPr>
      <w:r w:rsidRPr="00E31F25">
        <w:rPr>
          <w:rFonts w:ascii="Arial" w:hAnsi="Arial"/>
          <w:sz w:val="18"/>
          <w:szCs w:val="18"/>
        </w:rPr>
        <w:t>*Evidence of criteria will be established from:</w:t>
      </w:r>
    </w:p>
    <w:p w14:paraId="16FAF7F8" w14:textId="77777777" w:rsidR="00666978" w:rsidRPr="00E31F25" w:rsidRDefault="00666978" w:rsidP="00666978">
      <w:pPr>
        <w:rPr>
          <w:rFonts w:ascii="Arial" w:hAnsi="Arial"/>
          <w:sz w:val="18"/>
          <w:szCs w:val="18"/>
        </w:rPr>
      </w:pPr>
      <w:r w:rsidRPr="00E31F25">
        <w:rPr>
          <w:rFonts w:ascii="Arial" w:hAnsi="Arial"/>
          <w:sz w:val="18"/>
          <w:szCs w:val="18"/>
        </w:rPr>
        <w:t>AF = Application Form</w:t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  <w:t>T = Test (Micro-teach/Skills test)</w:t>
      </w:r>
    </w:p>
    <w:p w14:paraId="3507AF46" w14:textId="77777777" w:rsidR="00D202AD" w:rsidRDefault="00666978" w:rsidP="00666978">
      <w:pPr>
        <w:rPr>
          <w:rFonts w:ascii="Arial" w:hAnsi="Arial"/>
          <w:sz w:val="18"/>
          <w:szCs w:val="18"/>
        </w:rPr>
      </w:pPr>
      <w:r w:rsidRPr="00E31F25">
        <w:rPr>
          <w:rFonts w:ascii="Arial" w:hAnsi="Arial"/>
          <w:sz w:val="18"/>
          <w:szCs w:val="18"/>
        </w:rPr>
        <w:lastRenderedPageBreak/>
        <w:t>IV = Interview</w:t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</w:r>
      <w:r w:rsidRPr="00E31F25">
        <w:rPr>
          <w:rFonts w:ascii="Arial" w:hAnsi="Arial"/>
          <w:sz w:val="18"/>
          <w:szCs w:val="18"/>
        </w:rPr>
        <w:tab/>
        <w:t>Cert = Certificates checked on induction</w:t>
      </w:r>
    </w:p>
    <w:p w14:paraId="02DBE387" w14:textId="77777777" w:rsidR="00D202AD" w:rsidRPr="00013EF0" w:rsidRDefault="00D202AD" w:rsidP="00D202AD">
      <w:pPr>
        <w:rPr>
          <w:rFonts w:ascii="Arial" w:hAnsi="Arial"/>
          <w:b/>
          <w:sz w:val="22"/>
          <w:u w:val="single"/>
        </w:rPr>
      </w:pPr>
      <w:r>
        <w:rPr>
          <w:sz w:val="18"/>
          <w:szCs w:val="18"/>
        </w:rPr>
        <w:br w:type="page"/>
      </w:r>
      <w:r>
        <w:rPr>
          <w:rFonts w:ascii="Arial" w:hAnsi="Arial"/>
        </w:rPr>
        <w:lastRenderedPageBreak/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that is recognised as fully qualified for the FE sector. </w:t>
      </w:r>
    </w:p>
    <w:p w14:paraId="48B47661" w14:textId="77777777" w:rsidR="00D202AD" w:rsidRPr="003C12B5" w:rsidRDefault="00D202AD" w:rsidP="00D202AD">
      <w:pPr>
        <w:rPr>
          <w:rFonts w:ascii="Arial" w:hAnsi="Arial"/>
        </w:rPr>
      </w:pPr>
    </w:p>
    <w:p w14:paraId="6E74C953" w14:textId="77777777" w:rsidR="00495CE9" w:rsidRDefault="00666978" w:rsidP="00495CE9">
      <w:pPr>
        <w:rPr>
          <w:rFonts w:ascii="Arial" w:hAnsi="Arial"/>
          <w:sz w:val="22"/>
        </w:rPr>
      </w:pPr>
      <w:r>
        <w:br/>
      </w:r>
    </w:p>
    <w:p w14:paraId="4E2E33E4" w14:textId="6EE70B83" w:rsidR="00421768" w:rsidRPr="00666978" w:rsidRDefault="00421768" w:rsidP="00D202AD"/>
    <w:sectPr w:rsidR="00421768" w:rsidRPr="00666978" w:rsidSect="00666978">
      <w:footerReference w:type="default" r:id="rId11"/>
      <w:pgSz w:w="11906" w:h="16838"/>
      <w:pgMar w:top="1247" w:right="1588" w:bottom="124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37BE" w14:textId="77777777" w:rsidR="00296BA7" w:rsidRDefault="00296BA7" w:rsidP="00666978">
      <w:r>
        <w:separator/>
      </w:r>
    </w:p>
  </w:endnote>
  <w:endnote w:type="continuationSeparator" w:id="0">
    <w:p w14:paraId="53540F3D" w14:textId="77777777" w:rsidR="00296BA7" w:rsidRDefault="00296BA7" w:rsidP="006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01FD" w14:textId="6B785D15" w:rsidR="00ED551D" w:rsidRPr="00666978" w:rsidRDefault="00F44C2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1F6F37">
      <w:rPr>
        <w:rFonts w:ascii="Arial" w:hAnsi="Arial" w:cs="Arial"/>
        <w:sz w:val="16"/>
        <w:szCs w:val="16"/>
      </w:rPr>
      <w:t xml:space="preserve">Dec </w:t>
    </w:r>
    <w:r w:rsidR="002016C2">
      <w:rPr>
        <w:rFonts w:ascii="Arial" w:hAnsi="Arial" w:cs="Arial"/>
        <w:sz w:val="16"/>
        <w:szCs w:val="16"/>
      </w:rPr>
      <w:t>202</w:t>
    </w:r>
    <w:r w:rsidR="001F6F37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DE01" w14:textId="77777777" w:rsidR="00296BA7" w:rsidRDefault="00296BA7" w:rsidP="00666978">
      <w:r>
        <w:separator/>
      </w:r>
    </w:p>
  </w:footnote>
  <w:footnote w:type="continuationSeparator" w:id="0">
    <w:p w14:paraId="442380CE" w14:textId="77777777" w:rsidR="00296BA7" w:rsidRDefault="00296BA7" w:rsidP="0066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8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14A3B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81C40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C32B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685C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19660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3A263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F5827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7638B2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2E5656E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235B0C68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7A35B20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8B736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EF0303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2D4D1640"/>
    <w:multiLevelType w:val="multilevel"/>
    <w:tmpl w:val="7A6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F105E4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3AFD36D7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3D1F21B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3F5E35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CB5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DE2E4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4BAE16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8CE1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A5186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14969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5320AF6"/>
    <w:multiLevelType w:val="hybridMultilevel"/>
    <w:tmpl w:val="8578D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36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5102F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4961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EC3441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7A2C30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A43EA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101216324">
    <w:abstractNumId w:val="14"/>
  </w:num>
  <w:num w:numId="2" w16cid:durableId="115173819">
    <w:abstractNumId w:val="11"/>
  </w:num>
  <w:num w:numId="3" w16cid:durableId="1821078075">
    <w:abstractNumId w:val="20"/>
  </w:num>
  <w:num w:numId="4" w16cid:durableId="535429144">
    <w:abstractNumId w:val="34"/>
  </w:num>
  <w:num w:numId="5" w16cid:durableId="1489832471">
    <w:abstractNumId w:val="13"/>
  </w:num>
  <w:num w:numId="6" w16cid:durableId="1269846535">
    <w:abstractNumId w:val="16"/>
  </w:num>
  <w:num w:numId="7" w16cid:durableId="208952869">
    <w:abstractNumId w:val="29"/>
  </w:num>
  <w:num w:numId="8" w16cid:durableId="146943010">
    <w:abstractNumId w:val="27"/>
  </w:num>
  <w:num w:numId="9" w16cid:durableId="1319767100">
    <w:abstractNumId w:val="26"/>
  </w:num>
  <w:num w:numId="10" w16cid:durableId="194781429">
    <w:abstractNumId w:val="3"/>
  </w:num>
  <w:num w:numId="11" w16cid:durableId="340665269">
    <w:abstractNumId w:val="19"/>
  </w:num>
  <w:num w:numId="12" w16cid:durableId="2100177630">
    <w:abstractNumId w:val="9"/>
  </w:num>
  <w:num w:numId="13" w16cid:durableId="832645684">
    <w:abstractNumId w:val="7"/>
  </w:num>
  <w:num w:numId="14" w16cid:durableId="1306742356">
    <w:abstractNumId w:val="1"/>
  </w:num>
  <w:num w:numId="15" w16cid:durableId="849761495">
    <w:abstractNumId w:val="23"/>
  </w:num>
  <w:num w:numId="16" w16cid:durableId="263418894">
    <w:abstractNumId w:val="32"/>
  </w:num>
  <w:num w:numId="17" w16cid:durableId="442463391">
    <w:abstractNumId w:val="18"/>
  </w:num>
  <w:num w:numId="18" w16cid:durableId="1087383812">
    <w:abstractNumId w:val="12"/>
  </w:num>
  <w:num w:numId="19" w16cid:durableId="665861710">
    <w:abstractNumId w:val="8"/>
  </w:num>
  <w:num w:numId="20" w16cid:durableId="1722441623">
    <w:abstractNumId w:val="30"/>
  </w:num>
  <w:num w:numId="21" w16cid:durableId="1864123630">
    <w:abstractNumId w:val="10"/>
  </w:num>
  <w:num w:numId="22" w16cid:durableId="408622258">
    <w:abstractNumId w:val="2"/>
  </w:num>
  <w:num w:numId="23" w16cid:durableId="857892689">
    <w:abstractNumId w:val="0"/>
  </w:num>
  <w:num w:numId="24" w16cid:durableId="1708331560">
    <w:abstractNumId w:val="31"/>
  </w:num>
  <w:num w:numId="25" w16cid:durableId="1038511000">
    <w:abstractNumId w:val="22"/>
  </w:num>
  <w:num w:numId="26" w16cid:durableId="1689213487">
    <w:abstractNumId w:val="25"/>
  </w:num>
  <w:num w:numId="27" w16cid:durableId="1967466204">
    <w:abstractNumId w:val="6"/>
  </w:num>
  <w:num w:numId="28" w16cid:durableId="128673362">
    <w:abstractNumId w:val="21"/>
  </w:num>
  <w:num w:numId="29" w16cid:durableId="716705255">
    <w:abstractNumId w:val="5"/>
  </w:num>
  <w:num w:numId="30" w16cid:durableId="182715759">
    <w:abstractNumId w:val="4"/>
  </w:num>
  <w:num w:numId="31" w16cid:durableId="841554377">
    <w:abstractNumId w:val="24"/>
  </w:num>
  <w:num w:numId="32" w16cid:durableId="1884713092">
    <w:abstractNumId w:val="33"/>
  </w:num>
  <w:num w:numId="33" w16cid:durableId="999231385">
    <w:abstractNumId w:val="15"/>
  </w:num>
  <w:num w:numId="34" w16cid:durableId="421027290">
    <w:abstractNumId w:val="28"/>
  </w:num>
  <w:num w:numId="35" w16cid:durableId="2877096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A2"/>
    <w:rsid w:val="00006C0F"/>
    <w:rsid w:val="000220F7"/>
    <w:rsid w:val="00033E8C"/>
    <w:rsid w:val="0005401F"/>
    <w:rsid w:val="00060C0D"/>
    <w:rsid w:val="00070777"/>
    <w:rsid w:val="00080941"/>
    <w:rsid w:val="00090C06"/>
    <w:rsid w:val="000C2244"/>
    <w:rsid w:val="000D1BC2"/>
    <w:rsid w:val="000D4762"/>
    <w:rsid w:val="001014D8"/>
    <w:rsid w:val="001458D1"/>
    <w:rsid w:val="00161E11"/>
    <w:rsid w:val="00172E07"/>
    <w:rsid w:val="00184A36"/>
    <w:rsid w:val="001954C5"/>
    <w:rsid w:val="001B6355"/>
    <w:rsid w:val="001E2652"/>
    <w:rsid w:val="001E67DE"/>
    <w:rsid w:val="001F6F37"/>
    <w:rsid w:val="002016C2"/>
    <w:rsid w:val="0023100A"/>
    <w:rsid w:val="002335A8"/>
    <w:rsid w:val="00235383"/>
    <w:rsid w:val="00237402"/>
    <w:rsid w:val="00262582"/>
    <w:rsid w:val="00285845"/>
    <w:rsid w:val="00296BA7"/>
    <w:rsid w:val="002B18A6"/>
    <w:rsid w:val="002C3D72"/>
    <w:rsid w:val="002C7667"/>
    <w:rsid w:val="002F5518"/>
    <w:rsid w:val="00306256"/>
    <w:rsid w:val="00321BC5"/>
    <w:rsid w:val="003426E2"/>
    <w:rsid w:val="00391684"/>
    <w:rsid w:val="003E6637"/>
    <w:rsid w:val="00417C03"/>
    <w:rsid w:val="00421768"/>
    <w:rsid w:val="00480B3D"/>
    <w:rsid w:val="00487009"/>
    <w:rsid w:val="00494318"/>
    <w:rsid w:val="00495CE9"/>
    <w:rsid w:val="004C719D"/>
    <w:rsid w:val="004F37D6"/>
    <w:rsid w:val="00541EF0"/>
    <w:rsid w:val="00565E05"/>
    <w:rsid w:val="00594122"/>
    <w:rsid w:val="005E5038"/>
    <w:rsid w:val="005E7641"/>
    <w:rsid w:val="00610147"/>
    <w:rsid w:val="0062287E"/>
    <w:rsid w:val="00641629"/>
    <w:rsid w:val="00657D20"/>
    <w:rsid w:val="00666978"/>
    <w:rsid w:val="00685C61"/>
    <w:rsid w:val="006D510C"/>
    <w:rsid w:val="00710C16"/>
    <w:rsid w:val="00746555"/>
    <w:rsid w:val="00787989"/>
    <w:rsid w:val="00791BE2"/>
    <w:rsid w:val="007A708F"/>
    <w:rsid w:val="007C02F8"/>
    <w:rsid w:val="007C3801"/>
    <w:rsid w:val="007D2623"/>
    <w:rsid w:val="00804CA2"/>
    <w:rsid w:val="0081211A"/>
    <w:rsid w:val="008639CF"/>
    <w:rsid w:val="0086797C"/>
    <w:rsid w:val="00886981"/>
    <w:rsid w:val="008B3D94"/>
    <w:rsid w:val="008C5E31"/>
    <w:rsid w:val="008D75EB"/>
    <w:rsid w:val="00904CE5"/>
    <w:rsid w:val="00932F54"/>
    <w:rsid w:val="00960132"/>
    <w:rsid w:val="00996511"/>
    <w:rsid w:val="009C7403"/>
    <w:rsid w:val="009D1F71"/>
    <w:rsid w:val="009D78B7"/>
    <w:rsid w:val="009F57C6"/>
    <w:rsid w:val="00A05CA5"/>
    <w:rsid w:val="00A155DD"/>
    <w:rsid w:val="00A94882"/>
    <w:rsid w:val="00AC6359"/>
    <w:rsid w:val="00AD6949"/>
    <w:rsid w:val="00AD7EAA"/>
    <w:rsid w:val="00B06800"/>
    <w:rsid w:val="00B47724"/>
    <w:rsid w:val="00B535FC"/>
    <w:rsid w:val="00B71B2C"/>
    <w:rsid w:val="00BA0143"/>
    <w:rsid w:val="00BA201B"/>
    <w:rsid w:val="00BA6A23"/>
    <w:rsid w:val="00BB584E"/>
    <w:rsid w:val="00BC6C00"/>
    <w:rsid w:val="00BE5757"/>
    <w:rsid w:val="00BF2F72"/>
    <w:rsid w:val="00C20F5E"/>
    <w:rsid w:val="00C24217"/>
    <w:rsid w:val="00C80D4A"/>
    <w:rsid w:val="00CB4893"/>
    <w:rsid w:val="00CD1B8B"/>
    <w:rsid w:val="00D202AD"/>
    <w:rsid w:val="00D24C5A"/>
    <w:rsid w:val="00D45B12"/>
    <w:rsid w:val="00D53B3F"/>
    <w:rsid w:val="00D62CDA"/>
    <w:rsid w:val="00D76887"/>
    <w:rsid w:val="00DB264F"/>
    <w:rsid w:val="00E443AF"/>
    <w:rsid w:val="00E57DC0"/>
    <w:rsid w:val="00E7318F"/>
    <w:rsid w:val="00E77D4D"/>
    <w:rsid w:val="00E82C53"/>
    <w:rsid w:val="00EA31B4"/>
    <w:rsid w:val="00EB0E1A"/>
    <w:rsid w:val="00ED551D"/>
    <w:rsid w:val="00EF7167"/>
    <w:rsid w:val="00F1027F"/>
    <w:rsid w:val="00F433A0"/>
    <w:rsid w:val="00F44C29"/>
    <w:rsid w:val="00F504D2"/>
    <w:rsid w:val="00FF78E3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91C17"/>
  <w15:chartTrackingRefBased/>
  <w15:docId w15:val="{6E15FF0A-37FE-416C-8F08-6AC435F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4"/>
    </w:rPr>
  </w:style>
  <w:style w:type="character" w:customStyle="1" w:styleId="Heading2Char">
    <w:name w:val="Heading 2 Char"/>
    <w:link w:val="Heading2"/>
    <w:rsid w:val="00666978"/>
    <w:rPr>
      <w:b/>
      <w:sz w:val="24"/>
      <w:lang w:eastAsia="en-US"/>
    </w:rPr>
  </w:style>
  <w:style w:type="character" w:customStyle="1" w:styleId="Heading5Char">
    <w:name w:val="Heading 5 Char"/>
    <w:link w:val="Heading5"/>
    <w:rsid w:val="00666978"/>
    <w:rPr>
      <w:sz w:val="24"/>
      <w:lang w:eastAsia="en-US"/>
    </w:rPr>
  </w:style>
  <w:style w:type="paragraph" w:styleId="Header">
    <w:name w:val="header"/>
    <w:basedOn w:val="Normal"/>
    <w:link w:val="HeaderChar"/>
    <w:rsid w:val="00666978"/>
    <w:pPr>
      <w:tabs>
        <w:tab w:val="center" w:pos="4153"/>
        <w:tab w:val="right" w:pos="8306"/>
      </w:tabs>
    </w:pPr>
    <w:rPr>
      <w:sz w:val="40"/>
    </w:rPr>
  </w:style>
  <w:style w:type="character" w:customStyle="1" w:styleId="HeaderChar">
    <w:name w:val="Header Char"/>
    <w:link w:val="Header"/>
    <w:rsid w:val="00666978"/>
    <w:rPr>
      <w:sz w:val="4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69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6978"/>
    <w:rPr>
      <w:lang w:eastAsia="en-US"/>
    </w:rPr>
  </w:style>
  <w:style w:type="paragraph" w:styleId="Revision">
    <w:name w:val="Revision"/>
    <w:hidden/>
    <w:uiPriority w:val="99"/>
    <w:semiHidden/>
    <w:rsid w:val="008D75EB"/>
    <w:rPr>
      <w:lang w:eastAsia="en-US"/>
    </w:rPr>
  </w:style>
  <w:style w:type="character" w:styleId="Hyperlink">
    <w:name w:val="Hyperlink"/>
    <w:rsid w:val="002016C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495CE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1C2CC-22BE-48D3-BCDF-288B1F88F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0A5D3-E37A-451F-9CF5-1F2B93CAA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0671-DF0F-45E9-A457-539545B4EA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1550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5</cp:revision>
  <cp:lastPrinted>2014-06-09T11:35:00Z</cp:lastPrinted>
  <dcterms:created xsi:type="dcterms:W3CDTF">2024-12-17T17:28:00Z</dcterms:created>
  <dcterms:modified xsi:type="dcterms:W3CDTF">2024-12-18T16:03:00Z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2023-03-17T09:38:12Z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4eb2018c-9dfe-4642-9f5b-2007919e4bf0</vt:lpwstr>
  </property>
  <property fmtid="{D5CDD505-2E9C-101B-9397-08002B2CF9AE}" pid="8" name="MSIP_Label_649d3aa1-a3fe-4344-a8c9-e8808d790e49_ContentBits">
    <vt:lpwstr>0</vt:lpwstr>
  </property>
</Properties>
</file>