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28C8" w14:textId="77777777" w:rsidR="004E5A76" w:rsidRPr="00AB2650" w:rsidRDefault="004E5A76" w:rsidP="004E5A76">
      <w:pPr>
        <w:spacing w:after="120"/>
        <w:jc w:val="center"/>
        <w:rPr>
          <w:rFonts w:ascii="Arial" w:hAnsi="Arial" w:cs="Arial"/>
          <w:b/>
          <w:sz w:val="12"/>
          <w:szCs w:val="12"/>
        </w:rPr>
      </w:pPr>
      <w:r w:rsidRPr="00AB2650">
        <w:rPr>
          <w:noProof/>
        </w:rPr>
        <w:drawing>
          <wp:inline distT="0" distB="0" distL="0" distR="0" wp14:anchorId="37B34597" wp14:editId="3DAE9D12">
            <wp:extent cx="2419350" cy="1053674"/>
            <wp:effectExtent l="0" t="0" r="0" b="0"/>
            <wp:docPr id="1073646607" name="Picture 1" descr="A logo with purpl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46607" name="Picture 1" descr="A logo with purple and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646" cy="1057723"/>
                    </a:xfrm>
                    <a:prstGeom prst="rect">
                      <a:avLst/>
                    </a:prstGeom>
                    <a:noFill/>
                    <a:ln>
                      <a:noFill/>
                    </a:ln>
                  </pic:spPr>
                </pic:pic>
              </a:graphicData>
            </a:graphic>
          </wp:inline>
        </w:drawing>
      </w:r>
    </w:p>
    <w:p w14:paraId="555AC417" w14:textId="5CC62135" w:rsidR="00895242" w:rsidRDefault="00895242" w:rsidP="004E5A76">
      <w:pPr>
        <w:spacing w:after="0"/>
        <w:jc w:val="center"/>
        <w:rPr>
          <w:rFonts w:ascii="Arial" w:hAnsi="Arial" w:cs="Arial"/>
          <w:b/>
          <w:color w:val="000000" w:themeColor="text1"/>
          <w:sz w:val="28"/>
          <w:szCs w:val="28"/>
        </w:rPr>
      </w:pPr>
      <w:r>
        <w:rPr>
          <w:rFonts w:ascii="Arial" w:hAnsi="Arial" w:cs="Arial"/>
          <w:b/>
          <w:color w:val="000000" w:themeColor="text1"/>
          <w:sz w:val="28"/>
          <w:szCs w:val="28"/>
        </w:rPr>
        <w:t>Job Description</w:t>
      </w:r>
    </w:p>
    <w:p w14:paraId="4445970C" w14:textId="77777777" w:rsidR="00895242" w:rsidRPr="00895242" w:rsidRDefault="00895242" w:rsidP="004E5A76">
      <w:pPr>
        <w:spacing w:after="0"/>
        <w:jc w:val="center"/>
        <w:rPr>
          <w:rFonts w:ascii="Arial" w:hAnsi="Arial" w:cs="Arial"/>
          <w:b/>
          <w:color w:val="000000" w:themeColor="text1"/>
          <w:sz w:val="14"/>
          <w:szCs w:val="14"/>
        </w:rPr>
      </w:pPr>
    </w:p>
    <w:p w14:paraId="6D784E0E" w14:textId="7F3CAA36" w:rsidR="004E5A76" w:rsidRPr="00BA1BFF" w:rsidRDefault="004E5A76" w:rsidP="004E5A76">
      <w:pPr>
        <w:spacing w:after="0"/>
        <w:jc w:val="center"/>
        <w:rPr>
          <w:rFonts w:ascii="Arial" w:hAnsi="Arial" w:cs="Arial"/>
          <w:b/>
          <w:color w:val="000000" w:themeColor="text1"/>
          <w:sz w:val="28"/>
          <w:szCs w:val="28"/>
        </w:rPr>
      </w:pPr>
      <w:r w:rsidRPr="00BA1BFF">
        <w:rPr>
          <w:rFonts w:ascii="Arial" w:hAnsi="Arial" w:cs="Arial"/>
          <w:b/>
          <w:color w:val="000000" w:themeColor="text1"/>
          <w:sz w:val="28"/>
          <w:szCs w:val="28"/>
        </w:rPr>
        <w:t xml:space="preserve">Director of </w:t>
      </w:r>
      <w:r>
        <w:rPr>
          <w:rFonts w:ascii="Arial" w:hAnsi="Arial" w:cs="Arial"/>
          <w:b/>
          <w:color w:val="000000" w:themeColor="text1"/>
          <w:sz w:val="28"/>
          <w:szCs w:val="28"/>
        </w:rPr>
        <w:t>IT and Digital Innovation</w:t>
      </w:r>
    </w:p>
    <w:p w14:paraId="3B576147" w14:textId="77777777" w:rsidR="004E5A76" w:rsidRPr="007F2F65" w:rsidRDefault="004E5A76" w:rsidP="004E5A76">
      <w:pPr>
        <w:spacing w:after="0"/>
        <w:rPr>
          <w:b/>
          <w:sz w:val="12"/>
          <w:szCs w:val="12"/>
        </w:rPr>
      </w:pPr>
    </w:p>
    <w:p w14:paraId="0C8A2143" w14:textId="105DF2EA" w:rsidR="00895242" w:rsidRPr="00895242" w:rsidRDefault="00895242" w:rsidP="00895242">
      <w:pPr>
        <w:rPr>
          <w:rFonts w:ascii="Arial" w:hAnsi="Arial"/>
          <w:sz w:val="24"/>
          <w:szCs w:val="24"/>
        </w:rPr>
      </w:pPr>
      <w:r w:rsidRPr="00895242">
        <w:rPr>
          <w:rFonts w:ascii="Arial" w:hAnsi="Arial"/>
          <w:sz w:val="24"/>
          <w:szCs w:val="24"/>
        </w:rPr>
        <w:t>Job Title:</w:t>
      </w:r>
      <w:r w:rsidRPr="00895242">
        <w:rPr>
          <w:rFonts w:ascii="Arial" w:hAnsi="Arial"/>
          <w:sz w:val="24"/>
          <w:szCs w:val="24"/>
        </w:rPr>
        <w:tab/>
      </w:r>
      <w:r w:rsidRPr="00895242">
        <w:rPr>
          <w:rFonts w:ascii="Arial" w:hAnsi="Arial"/>
          <w:sz w:val="24"/>
          <w:szCs w:val="24"/>
        </w:rPr>
        <w:tab/>
      </w:r>
      <w:r>
        <w:rPr>
          <w:rFonts w:ascii="Arial" w:hAnsi="Arial"/>
          <w:sz w:val="24"/>
          <w:szCs w:val="24"/>
        </w:rPr>
        <w:t>Director of IT and Digital Innovation</w:t>
      </w:r>
    </w:p>
    <w:p w14:paraId="43CC5B6B" w14:textId="7F90D9AA" w:rsidR="00895242" w:rsidRPr="00895242" w:rsidRDefault="00895242" w:rsidP="00895242">
      <w:pPr>
        <w:tabs>
          <w:tab w:val="left" w:pos="720"/>
          <w:tab w:val="left" w:pos="1440"/>
        </w:tabs>
        <w:ind w:left="2160" w:hanging="2160"/>
        <w:rPr>
          <w:rFonts w:ascii="Arial" w:hAnsi="Arial"/>
          <w:sz w:val="24"/>
          <w:szCs w:val="24"/>
        </w:rPr>
      </w:pPr>
      <w:r w:rsidRPr="00895242">
        <w:rPr>
          <w:rFonts w:ascii="Arial" w:hAnsi="Arial"/>
          <w:sz w:val="24"/>
          <w:szCs w:val="24"/>
        </w:rPr>
        <w:t>Grade:</w:t>
      </w:r>
      <w:r w:rsidRPr="00895242">
        <w:rPr>
          <w:rFonts w:ascii="Arial" w:hAnsi="Arial"/>
          <w:sz w:val="24"/>
          <w:szCs w:val="24"/>
        </w:rPr>
        <w:tab/>
      </w:r>
      <w:r w:rsidRPr="00895242">
        <w:rPr>
          <w:rFonts w:ascii="Arial" w:hAnsi="Arial"/>
          <w:sz w:val="24"/>
          <w:szCs w:val="24"/>
        </w:rPr>
        <w:tab/>
      </w:r>
      <w:r w:rsidR="007F2F65">
        <w:rPr>
          <w:rFonts w:ascii="Arial" w:hAnsi="Arial"/>
          <w:sz w:val="24"/>
          <w:szCs w:val="24"/>
        </w:rPr>
        <w:t>Management</w:t>
      </w:r>
      <w:r w:rsidR="00651ABE">
        <w:rPr>
          <w:rFonts w:ascii="Arial" w:hAnsi="Arial"/>
          <w:sz w:val="24"/>
          <w:szCs w:val="24"/>
        </w:rPr>
        <w:t xml:space="preserve">: </w:t>
      </w:r>
      <w:r w:rsidR="007F2F65">
        <w:rPr>
          <w:rFonts w:ascii="Arial" w:hAnsi="Arial"/>
          <w:sz w:val="24"/>
          <w:szCs w:val="24"/>
        </w:rPr>
        <w:t>£77,576</w:t>
      </w:r>
      <w:r w:rsidR="00651ABE">
        <w:rPr>
          <w:rFonts w:ascii="Arial" w:hAnsi="Arial"/>
          <w:sz w:val="24"/>
          <w:szCs w:val="24"/>
        </w:rPr>
        <w:t xml:space="preserve"> - £85,978</w:t>
      </w:r>
    </w:p>
    <w:p w14:paraId="3CCF108F" w14:textId="1537FFED" w:rsidR="00895242" w:rsidRPr="00895242" w:rsidRDefault="00895242" w:rsidP="00895242">
      <w:pPr>
        <w:rPr>
          <w:rFonts w:ascii="Arial" w:hAnsi="Arial"/>
          <w:sz w:val="24"/>
          <w:szCs w:val="24"/>
        </w:rPr>
      </w:pPr>
      <w:r w:rsidRPr="00895242">
        <w:rPr>
          <w:rFonts w:ascii="Arial" w:hAnsi="Arial"/>
          <w:sz w:val="24"/>
          <w:szCs w:val="24"/>
        </w:rPr>
        <w:t>Responsible to:</w:t>
      </w:r>
      <w:r w:rsidRPr="00895242">
        <w:rPr>
          <w:rFonts w:ascii="Arial" w:hAnsi="Arial"/>
          <w:sz w:val="24"/>
          <w:szCs w:val="24"/>
        </w:rPr>
        <w:tab/>
      </w:r>
      <w:r w:rsidR="007F2F65">
        <w:rPr>
          <w:rFonts w:ascii="Arial" w:hAnsi="Arial"/>
          <w:sz w:val="24"/>
          <w:szCs w:val="24"/>
        </w:rPr>
        <w:t>Chief Technology Officer</w:t>
      </w:r>
    </w:p>
    <w:p w14:paraId="1930A1B5" w14:textId="149BEADD" w:rsidR="00895242" w:rsidRPr="00895242" w:rsidRDefault="00895242" w:rsidP="00895242">
      <w:pPr>
        <w:rPr>
          <w:rFonts w:ascii="Arial" w:hAnsi="Arial"/>
          <w:sz w:val="24"/>
          <w:szCs w:val="24"/>
        </w:rPr>
      </w:pPr>
      <w:r w:rsidRPr="00895242">
        <w:rPr>
          <w:rFonts w:ascii="Arial" w:hAnsi="Arial"/>
          <w:sz w:val="24"/>
          <w:szCs w:val="24"/>
        </w:rPr>
        <w:t>Hours:</w:t>
      </w:r>
      <w:r w:rsidRPr="00895242">
        <w:rPr>
          <w:rFonts w:ascii="Arial" w:hAnsi="Arial"/>
          <w:sz w:val="24"/>
          <w:szCs w:val="24"/>
        </w:rPr>
        <w:tab/>
      </w:r>
      <w:r w:rsidRPr="00895242">
        <w:rPr>
          <w:rFonts w:ascii="Arial" w:hAnsi="Arial"/>
          <w:sz w:val="24"/>
          <w:szCs w:val="24"/>
        </w:rPr>
        <w:tab/>
      </w:r>
      <w:r w:rsidRPr="00895242">
        <w:rPr>
          <w:rFonts w:ascii="Arial" w:hAnsi="Arial"/>
          <w:sz w:val="24"/>
          <w:szCs w:val="24"/>
        </w:rPr>
        <w:tab/>
        <w:t>36 hours per week, 52 weeks per year</w:t>
      </w:r>
      <w:r w:rsidR="0016451D">
        <w:rPr>
          <w:rFonts w:ascii="Arial" w:hAnsi="Arial"/>
          <w:sz w:val="24"/>
          <w:szCs w:val="24"/>
        </w:rPr>
        <w:t xml:space="preserve"> with flexibility when </w:t>
      </w:r>
      <w:r w:rsidR="0016451D">
        <w:rPr>
          <w:rFonts w:ascii="Arial" w:hAnsi="Arial"/>
          <w:sz w:val="24"/>
          <w:szCs w:val="24"/>
        </w:rPr>
        <w:tab/>
      </w:r>
      <w:r w:rsidR="0016451D">
        <w:rPr>
          <w:rFonts w:ascii="Arial" w:hAnsi="Arial"/>
          <w:sz w:val="24"/>
          <w:szCs w:val="24"/>
        </w:rPr>
        <w:tab/>
      </w:r>
      <w:r w:rsidR="0016451D">
        <w:rPr>
          <w:rFonts w:ascii="Arial" w:hAnsi="Arial"/>
          <w:sz w:val="24"/>
          <w:szCs w:val="24"/>
        </w:rPr>
        <w:tab/>
      </w:r>
      <w:r w:rsidR="0016451D">
        <w:rPr>
          <w:rFonts w:ascii="Arial" w:hAnsi="Arial"/>
          <w:sz w:val="24"/>
          <w:szCs w:val="24"/>
        </w:rPr>
        <w:tab/>
        <w:t>required</w:t>
      </w:r>
    </w:p>
    <w:p w14:paraId="79B84FC7" w14:textId="77777777" w:rsidR="00895242" w:rsidRPr="00895242" w:rsidRDefault="00895242" w:rsidP="00895242">
      <w:pPr>
        <w:ind w:left="2160" w:hanging="2160"/>
        <w:rPr>
          <w:rFonts w:ascii="Arial" w:hAnsi="Arial"/>
          <w:sz w:val="24"/>
          <w:szCs w:val="24"/>
        </w:rPr>
      </w:pPr>
      <w:r w:rsidRPr="00895242">
        <w:rPr>
          <w:rFonts w:ascii="Arial" w:hAnsi="Arial"/>
          <w:sz w:val="24"/>
          <w:szCs w:val="24"/>
        </w:rPr>
        <w:t>Base:</w:t>
      </w:r>
      <w:r w:rsidRPr="00895242">
        <w:rPr>
          <w:rFonts w:ascii="Arial" w:hAnsi="Arial"/>
          <w:sz w:val="24"/>
          <w:szCs w:val="24"/>
        </w:rPr>
        <w:tab/>
        <w:t>Harrow, Richmond and Uxbridge Colleges, with travel across the UK and some hybrid/remote working to be agreed</w:t>
      </w:r>
    </w:p>
    <w:p w14:paraId="2ED979E2" w14:textId="77777777" w:rsidR="00895242" w:rsidRPr="007F2F65" w:rsidRDefault="00895242" w:rsidP="00895242">
      <w:pPr>
        <w:rPr>
          <w:rFonts w:ascii="Arial" w:hAnsi="Arial"/>
          <w:sz w:val="6"/>
          <w:szCs w:val="6"/>
        </w:rPr>
      </w:pPr>
    </w:p>
    <w:p w14:paraId="223BB3BE" w14:textId="77777777" w:rsidR="004E5A76" w:rsidRPr="00AB2650" w:rsidRDefault="004E5A76" w:rsidP="004E5A76">
      <w:pPr>
        <w:spacing w:after="240"/>
        <w:rPr>
          <w:rFonts w:ascii="Arial" w:hAnsi="Arial" w:cs="Arial"/>
          <w:b/>
          <w:sz w:val="24"/>
          <w:szCs w:val="24"/>
        </w:rPr>
      </w:pPr>
      <w:r w:rsidRPr="00AB2650">
        <w:rPr>
          <w:rFonts w:ascii="Arial" w:hAnsi="Arial" w:cs="Arial"/>
          <w:b/>
          <w:sz w:val="24"/>
          <w:szCs w:val="24"/>
        </w:rPr>
        <w:t>Reporting to: Chief Technology Officer</w:t>
      </w:r>
    </w:p>
    <w:p w14:paraId="676B366B" w14:textId="77777777" w:rsidR="004E5A76" w:rsidRPr="00AB2650" w:rsidRDefault="004E5A76" w:rsidP="004E5A76">
      <w:pPr>
        <w:spacing w:after="240"/>
        <w:rPr>
          <w:rFonts w:ascii="Arial" w:hAnsi="Arial" w:cs="Arial"/>
          <w:b/>
          <w:sz w:val="24"/>
          <w:szCs w:val="24"/>
        </w:rPr>
      </w:pPr>
      <w:r w:rsidRPr="00AB2650">
        <w:rPr>
          <w:rFonts w:ascii="Arial" w:hAnsi="Arial" w:cs="Arial"/>
          <w:b/>
          <w:sz w:val="24"/>
          <w:szCs w:val="24"/>
        </w:rPr>
        <w:t xml:space="preserve">Purpose of the post: </w:t>
      </w:r>
    </w:p>
    <w:p w14:paraId="1262A897" w14:textId="3C56D298" w:rsidR="00D912C7" w:rsidRDefault="004E5A76" w:rsidP="001E6B89">
      <w:pPr>
        <w:spacing w:after="240"/>
        <w:jc w:val="both"/>
        <w:rPr>
          <w:rFonts w:ascii="Arial" w:hAnsi="Arial" w:cs="Arial"/>
          <w:bCs/>
          <w:sz w:val="24"/>
          <w:szCs w:val="24"/>
        </w:rPr>
      </w:pPr>
      <w:r w:rsidRPr="00AB2650">
        <w:rPr>
          <w:rFonts w:ascii="Arial" w:hAnsi="Arial" w:cs="Arial"/>
          <w:bCs/>
          <w:sz w:val="24"/>
          <w:szCs w:val="24"/>
        </w:rPr>
        <w:t xml:space="preserve">The </w:t>
      </w:r>
      <w:r>
        <w:rPr>
          <w:rFonts w:ascii="Arial" w:hAnsi="Arial" w:cs="Arial"/>
          <w:bCs/>
          <w:sz w:val="24"/>
          <w:szCs w:val="24"/>
        </w:rPr>
        <w:t xml:space="preserve">Director of IT and Digital Innovation </w:t>
      </w:r>
      <w:r w:rsidR="00BF1D8D">
        <w:rPr>
          <w:rFonts w:ascii="Arial" w:hAnsi="Arial" w:cs="Arial"/>
          <w:bCs/>
          <w:sz w:val="24"/>
          <w:szCs w:val="24"/>
        </w:rPr>
        <w:t xml:space="preserve">will provide </w:t>
      </w:r>
      <w:r w:rsidR="005D65FE">
        <w:rPr>
          <w:rFonts w:ascii="Arial" w:hAnsi="Arial" w:cs="Arial"/>
          <w:bCs/>
          <w:sz w:val="24"/>
          <w:szCs w:val="24"/>
        </w:rPr>
        <w:t xml:space="preserve">lead on </w:t>
      </w:r>
      <w:r w:rsidR="00BF1D8D">
        <w:rPr>
          <w:rFonts w:ascii="Arial" w:hAnsi="Arial" w:cs="Arial"/>
          <w:bCs/>
          <w:sz w:val="24"/>
          <w:szCs w:val="24"/>
        </w:rPr>
        <w:t xml:space="preserve">all technology initiatives within the College, ensuring that IT </w:t>
      </w:r>
      <w:proofErr w:type="gramStart"/>
      <w:r w:rsidR="006D0724">
        <w:rPr>
          <w:rFonts w:ascii="Arial" w:hAnsi="Arial" w:cs="Arial"/>
          <w:bCs/>
          <w:sz w:val="24"/>
          <w:szCs w:val="24"/>
        </w:rPr>
        <w:t xml:space="preserve">services </w:t>
      </w:r>
      <w:r>
        <w:rPr>
          <w:rFonts w:ascii="Arial" w:hAnsi="Arial" w:cs="Arial"/>
          <w:bCs/>
          <w:sz w:val="24"/>
          <w:szCs w:val="24"/>
        </w:rPr>
        <w:t xml:space="preserve"> </w:t>
      </w:r>
      <w:r w:rsidR="006D0724">
        <w:rPr>
          <w:rFonts w:ascii="Arial" w:hAnsi="Arial" w:cs="Arial"/>
          <w:bCs/>
          <w:sz w:val="24"/>
          <w:szCs w:val="24"/>
        </w:rPr>
        <w:t>and</w:t>
      </w:r>
      <w:proofErr w:type="gramEnd"/>
      <w:r w:rsidR="006D0724">
        <w:rPr>
          <w:rFonts w:ascii="Arial" w:hAnsi="Arial" w:cs="Arial"/>
          <w:bCs/>
          <w:sz w:val="24"/>
          <w:szCs w:val="24"/>
        </w:rPr>
        <w:t xml:space="preserve"> Digital Innovation efforts support and advance the College’s mission, values and strategic priorities. </w:t>
      </w:r>
      <w:r w:rsidR="0019310F">
        <w:rPr>
          <w:rFonts w:ascii="Arial" w:hAnsi="Arial" w:cs="Arial"/>
          <w:bCs/>
          <w:sz w:val="24"/>
          <w:szCs w:val="24"/>
        </w:rPr>
        <w:t>The Director will oversee the effective delivery of IT Infrastructure, systems and services across HRUC, balancing day-to-day operational excellence with the forward-looking adoption of emerging</w:t>
      </w:r>
      <w:r w:rsidR="005331B3">
        <w:rPr>
          <w:rFonts w:ascii="Arial" w:hAnsi="Arial" w:cs="Arial"/>
          <w:bCs/>
          <w:sz w:val="24"/>
          <w:szCs w:val="24"/>
        </w:rPr>
        <w:t xml:space="preserve"> technologies. They will ensure that all technology solutions are secure, sustainable, and aligned with best practices in information management and security</w:t>
      </w:r>
      <w:r w:rsidR="00554F41">
        <w:rPr>
          <w:rFonts w:ascii="Arial" w:hAnsi="Arial" w:cs="Arial"/>
          <w:bCs/>
          <w:sz w:val="24"/>
          <w:szCs w:val="24"/>
        </w:rPr>
        <w:t>. The Director will champion a data-driven approach to decision-making, le</w:t>
      </w:r>
      <w:r w:rsidR="003D320F">
        <w:rPr>
          <w:rFonts w:ascii="Arial" w:hAnsi="Arial" w:cs="Arial"/>
          <w:bCs/>
          <w:sz w:val="24"/>
          <w:szCs w:val="24"/>
        </w:rPr>
        <w:t>a</w:t>
      </w:r>
      <w:r w:rsidR="00554F41">
        <w:rPr>
          <w:rFonts w:ascii="Arial" w:hAnsi="Arial" w:cs="Arial"/>
          <w:bCs/>
          <w:sz w:val="24"/>
          <w:szCs w:val="24"/>
        </w:rPr>
        <w:t>d digital transformation projects</w:t>
      </w:r>
      <w:r w:rsidR="000928D0">
        <w:rPr>
          <w:rFonts w:ascii="Arial" w:hAnsi="Arial" w:cs="Arial"/>
          <w:bCs/>
          <w:sz w:val="24"/>
          <w:szCs w:val="24"/>
        </w:rPr>
        <w:t xml:space="preserve"> that support teaching and learning excellence, and drive organisational change to create a modern, adaptive, and digitally enabled environment. </w:t>
      </w:r>
    </w:p>
    <w:p w14:paraId="0EA17503" w14:textId="77777777" w:rsidR="004E5A76" w:rsidRDefault="004E5A76" w:rsidP="004E5A76">
      <w:pPr>
        <w:spacing w:after="240"/>
        <w:rPr>
          <w:rFonts w:ascii="Arial" w:hAnsi="Arial" w:cs="Arial"/>
          <w:b/>
          <w:sz w:val="24"/>
          <w:szCs w:val="24"/>
        </w:rPr>
      </w:pPr>
      <w:r>
        <w:rPr>
          <w:rFonts w:ascii="Arial" w:hAnsi="Arial" w:cs="Arial"/>
          <w:b/>
          <w:sz w:val="24"/>
          <w:szCs w:val="24"/>
        </w:rPr>
        <w:t>Main responsibilities</w:t>
      </w:r>
      <w:r w:rsidRPr="00AB2650">
        <w:rPr>
          <w:rFonts w:ascii="Arial" w:hAnsi="Arial" w:cs="Arial"/>
          <w:b/>
          <w:sz w:val="24"/>
          <w:szCs w:val="24"/>
        </w:rPr>
        <w:t>:</w:t>
      </w:r>
    </w:p>
    <w:p w14:paraId="6312A996" w14:textId="77777777" w:rsidR="004E5A76" w:rsidRDefault="004E5A76" w:rsidP="004E5A76">
      <w:pPr>
        <w:spacing w:after="240"/>
        <w:rPr>
          <w:rFonts w:ascii="Arial" w:hAnsi="Arial" w:cs="Arial"/>
          <w:b/>
          <w:sz w:val="24"/>
          <w:szCs w:val="24"/>
        </w:rPr>
      </w:pPr>
      <w:r>
        <w:rPr>
          <w:rFonts w:ascii="Arial" w:hAnsi="Arial" w:cs="Arial"/>
          <w:b/>
          <w:sz w:val="24"/>
          <w:szCs w:val="24"/>
        </w:rPr>
        <w:t xml:space="preserve">IT management, team and efficiency </w:t>
      </w:r>
    </w:p>
    <w:p w14:paraId="5E00D3DB" w14:textId="77777777" w:rsidR="004E5A76" w:rsidRPr="003910F6" w:rsidRDefault="004E5A76" w:rsidP="004E5A76">
      <w:pPr>
        <w:pStyle w:val="ListParagraph"/>
        <w:numPr>
          <w:ilvl w:val="0"/>
          <w:numId w:val="1"/>
        </w:numPr>
        <w:spacing w:after="240"/>
        <w:rPr>
          <w:rFonts w:ascii="Arial" w:hAnsi="Arial" w:cs="Arial"/>
          <w:bCs/>
          <w:sz w:val="24"/>
          <w:szCs w:val="24"/>
        </w:rPr>
      </w:pPr>
      <w:r w:rsidRPr="003910F6">
        <w:rPr>
          <w:rFonts w:ascii="Arial" w:hAnsi="Arial" w:cs="Arial"/>
          <w:bCs/>
          <w:sz w:val="24"/>
          <w:szCs w:val="24"/>
        </w:rPr>
        <w:t>Deliver a high-quality, efficient, secure, and cost-effective IT service for all stakeholders</w:t>
      </w:r>
    </w:p>
    <w:p w14:paraId="60CC55C5" w14:textId="77777777" w:rsidR="004E5A76" w:rsidRPr="003910F6" w:rsidRDefault="004E5A76" w:rsidP="004E5A76">
      <w:pPr>
        <w:pStyle w:val="ListParagraph"/>
        <w:numPr>
          <w:ilvl w:val="0"/>
          <w:numId w:val="1"/>
        </w:numPr>
        <w:spacing w:after="240"/>
        <w:rPr>
          <w:rFonts w:ascii="Arial" w:hAnsi="Arial" w:cs="Arial"/>
          <w:bCs/>
          <w:sz w:val="24"/>
          <w:szCs w:val="24"/>
        </w:rPr>
      </w:pPr>
      <w:r w:rsidRPr="003910F6">
        <w:rPr>
          <w:rFonts w:ascii="Arial" w:hAnsi="Arial" w:cs="Arial"/>
          <w:bCs/>
          <w:sz w:val="24"/>
          <w:szCs w:val="24"/>
        </w:rPr>
        <w:t>Foster a high-performing, outcome-driven culture that emphasises effective staff appraisals, supports professional and personal growth, and aligns with HRUC values.</w:t>
      </w:r>
    </w:p>
    <w:p w14:paraId="1A033EE9" w14:textId="77777777" w:rsidR="004E5A76" w:rsidRPr="003910F6" w:rsidRDefault="004E5A76" w:rsidP="004E5A76">
      <w:pPr>
        <w:pStyle w:val="ListParagraph"/>
        <w:numPr>
          <w:ilvl w:val="0"/>
          <w:numId w:val="1"/>
        </w:numPr>
        <w:spacing w:after="240"/>
        <w:rPr>
          <w:rFonts w:ascii="Arial" w:hAnsi="Arial" w:cs="Arial"/>
          <w:bCs/>
          <w:sz w:val="24"/>
          <w:szCs w:val="24"/>
        </w:rPr>
      </w:pPr>
      <w:r w:rsidRPr="003910F6">
        <w:rPr>
          <w:rFonts w:ascii="Arial" w:hAnsi="Arial" w:cs="Arial"/>
          <w:bCs/>
          <w:sz w:val="24"/>
          <w:szCs w:val="24"/>
        </w:rPr>
        <w:lastRenderedPageBreak/>
        <w:t xml:space="preserve">Manage relationships with external suppliers, contractors, and vendors to ensure high-quality service and value for money through strategic partnerships. </w:t>
      </w:r>
    </w:p>
    <w:p w14:paraId="09912A0B" w14:textId="77777777" w:rsidR="004E5A76" w:rsidRPr="003910F6" w:rsidRDefault="004E5A76" w:rsidP="004E5A76">
      <w:pPr>
        <w:pStyle w:val="ListParagraph"/>
        <w:numPr>
          <w:ilvl w:val="0"/>
          <w:numId w:val="1"/>
        </w:numPr>
        <w:spacing w:after="240"/>
        <w:rPr>
          <w:rFonts w:ascii="Arial" w:hAnsi="Arial" w:cs="Arial"/>
          <w:bCs/>
          <w:sz w:val="24"/>
          <w:szCs w:val="24"/>
        </w:rPr>
      </w:pPr>
      <w:r w:rsidRPr="003910F6">
        <w:rPr>
          <w:rFonts w:ascii="Arial" w:hAnsi="Arial" w:cs="Arial"/>
          <w:bCs/>
          <w:sz w:val="24"/>
          <w:szCs w:val="24"/>
        </w:rPr>
        <w:t xml:space="preserve">Drive operational efficiencies by optimising resources, redesigning processes, and implementing change initiatives to improve service quality and cost effectiveness. </w:t>
      </w:r>
    </w:p>
    <w:p w14:paraId="2106A0B8" w14:textId="77777777" w:rsidR="004E5A76" w:rsidRPr="003910F6" w:rsidRDefault="004E5A76" w:rsidP="004E5A76">
      <w:pPr>
        <w:pStyle w:val="ListParagraph"/>
        <w:numPr>
          <w:ilvl w:val="0"/>
          <w:numId w:val="1"/>
        </w:numPr>
        <w:spacing w:after="240"/>
        <w:rPr>
          <w:rFonts w:ascii="Arial" w:hAnsi="Arial" w:cs="Arial"/>
          <w:bCs/>
          <w:sz w:val="24"/>
          <w:szCs w:val="24"/>
        </w:rPr>
      </w:pPr>
      <w:r w:rsidRPr="003910F6">
        <w:rPr>
          <w:rFonts w:ascii="Arial" w:hAnsi="Arial" w:cs="Arial"/>
          <w:bCs/>
          <w:sz w:val="24"/>
          <w:szCs w:val="24"/>
        </w:rPr>
        <w:t>Oversee and mitigate strategic and operational risks related to HRUC dependence on IT services.</w:t>
      </w:r>
    </w:p>
    <w:p w14:paraId="16507994" w14:textId="77777777" w:rsidR="004E5A76" w:rsidRPr="003910F6" w:rsidRDefault="004E5A76" w:rsidP="004E5A76">
      <w:pPr>
        <w:pStyle w:val="ListParagraph"/>
        <w:numPr>
          <w:ilvl w:val="0"/>
          <w:numId w:val="1"/>
        </w:numPr>
        <w:spacing w:after="240"/>
        <w:rPr>
          <w:rFonts w:ascii="Arial" w:hAnsi="Arial" w:cs="Arial"/>
          <w:bCs/>
          <w:sz w:val="24"/>
          <w:szCs w:val="24"/>
        </w:rPr>
      </w:pPr>
      <w:r w:rsidRPr="003910F6">
        <w:rPr>
          <w:rFonts w:ascii="Arial" w:hAnsi="Arial" w:cs="Arial"/>
          <w:bCs/>
          <w:sz w:val="24"/>
          <w:szCs w:val="24"/>
        </w:rPr>
        <w:t>Ensure comprehensive business continuity plans for IT resources, with sufficient facilities in place for recovery if needed.</w:t>
      </w:r>
    </w:p>
    <w:p w14:paraId="2854E83A" w14:textId="77777777" w:rsidR="004E5A76" w:rsidRPr="003910F6" w:rsidRDefault="004E5A76" w:rsidP="004E5A76">
      <w:pPr>
        <w:pStyle w:val="ListParagraph"/>
        <w:numPr>
          <w:ilvl w:val="0"/>
          <w:numId w:val="1"/>
        </w:numPr>
        <w:spacing w:after="240"/>
        <w:rPr>
          <w:rFonts w:ascii="Arial" w:hAnsi="Arial" w:cs="Arial"/>
          <w:bCs/>
          <w:sz w:val="24"/>
          <w:szCs w:val="24"/>
        </w:rPr>
      </w:pPr>
      <w:r w:rsidRPr="003910F6">
        <w:rPr>
          <w:rFonts w:ascii="Arial" w:hAnsi="Arial" w:cs="Arial"/>
          <w:bCs/>
          <w:sz w:val="24"/>
          <w:szCs w:val="24"/>
        </w:rPr>
        <w:t>Implement HRUC policies and procedures within the IT service</w:t>
      </w:r>
    </w:p>
    <w:p w14:paraId="5C5DBB28" w14:textId="77777777" w:rsidR="004E5A76" w:rsidRDefault="004E5A76" w:rsidP="004E5A76">
      <w:pPr>
        <w:pStyle w:val="ListParagraph"/>
        <w:numPr>
          <w:ilvl w:val="0"/>
          <w:numId w:val="1"/>
        </w:numPr>
        <w:spacing w:after="240"/>
        <w:rPr>
          <w:rFonts w:ascii="Arial" w:hAnsi="Arial" w:cs="Arial"/>
          <w:bCs/>
          <w:sz w:val="24"/>
          <w:szCs w:val="24"/>
        </w:rPr>
      </w:pPr>
      <w:r w:rsidRPr="003910F6">
        <w:rPr>
          <w:rFonts w:ascii="Arial" w:hAnsi="Arial" w:cs="Arial"/>
          <w:bCs/>
          <w:sz w:val="24"/>
          <w:szCs w:val="24"/>
        </w:rPr>
        <w:t xml:space="preserve">Develop, implement and manage relevant IT policies. </w:t>
      </w:r>
    </w:p>
    <w:p w14:paraId="123408BA" w14:textId="77777777" w:rsidR="00F35B0E" w:rsidRPr="00F35B0E" w:rsidRDefault="00F35B0E" w:rsidP="00F35B0E">
      <w:pPr>
        <w:pStyle w:val="ListParagraph"/>
        <w:spacing w:after="240"/>
        <w:rPr>
          <w:rFonts w:ascii="Arial" w:hAnsi="Arial" w:cs="Arial"/>
          <w:bCs/>
          <w:sz w:val="18"/>
          <w:szCs w:val="18"/>
        </w:rPr>
      </w:pPr>
    </w:p>
    <w:p w14:paraId="12E1CF51" w14:textId="77777777" w:rsidR="004E5A76" w:rsidRDefault="004E5A76" w:rsidP="004E5A76">
      <w:pPr>
        <w:spacing w:after="240"/>
        <w:rPr>
          <w:rFonts w:ascii="Arial" w:hAnsi="Arial" w:cs="Arial"/>
          <w:b/>
          <w:sz w:val="24"/>
          <w:szCs w:val="24"/>
        </w:rPr>
      </w:pPr>
      <w:r w:rsidRPr="00AB2A87">
        <w:rPr>
          <w:rFonts w:ascii="Arial" w:hAnsi="Arial" w:cs="Arial"/>
          <w:b/>
          <w:sz w:val="24"/>
          <w:szCs w:val="24"/>
        </w:rPr>
        <w:t>Information and Cyber Security</w:t>
      </w:r>
    </w:p>
    <w:p w14:paraId="7BDB0B79" w14:textId="77777777" w:rsidR="004E5A76" w:rsidRPr="003A3BF6" w:rsidRDefault="004E5A76" w:rsidP="004E5A76">
      <w:pPr>
        <w:pStyle w:val="ListParagraph"/>
        <w:numPr>
          <w:ilvl w:val="0"/>
          <w:numId w:val="2"/>
        </w:numPr>
        <w:spacing w:after="240"/>
        <w:rPr>
          <w:rFonts w:ascii="Arial" w:hAnsi="Arial" w:cs="Arial"/>
          <w:b/>
          <w:sz w:val="24"/>
          <w:szCs w:val="24"/>
        </w:rPr>
      </w:pPr>
      <w:r w:rsidRPr="003A3BF6">
        <w:rPr>
          <w:rFonts w:ascii="Arial" w:hAnsi="Arial" w:cs="Arial"/>
          <w:bCs/>
          <w:sz w:val="24"/>
          <w:szCs w:val="24"/>
        </w:rPr>
        <w:t>Enforce Information Governance policies, resolving o</w:t>
      </w:r>
      <w:r>
        <w:rPr>
          <w:rFonts w:ascii="Arial" w:hAnsi="Arial" w:cs="Arial"/>
          <w:bCs/>
          <w:sz w:val="24"/>
          <w:szCs w:val="24"/>
        </w:rPr>
        <w:t xml:space="preserve">r escalating issues to HRUC Leadership team as needed. </w:t>
      </w:r>
    </w:p>
    <w:p w14:paraId="1D5411E0" w14:textId="77777777" w:rsidR="004E5A76" w:rsidRPr="000C2179" w:rsidRDefault="004E5A76" w:rsidP="004E5A76">
      <w:pPr>
        <w:pStyle w:val="ListParagraph"/>
        <w:numPr>
          <w:ilvl w:val="0"/>
          <w:numId w:val="2"/>
        </w:numPr>
        <w:spacing w:after="240"/>
        <w:rPr>
          <w:rFonts w:ascii="Arial" w:hAnsi="Arial" w:cs="Arial"/>
          <w:b/>
          <w:sz w:val="24"/>
          <w:szCs w:val="24"/>
        </w:rPr>
      </w:pPr>
      <w:r>
        <w:rPr>
          <w:rFonts w:ascii="Arial" w:hAnsi="Arial" w:cs="Arial"/>
          <w:bCs/>
          <w:sz w:val="24"/>
          <w:szCs w:val="24"/>
        </w:rPr>
        <w:t xml:space="preserve">Identify, assess and mitigate information and cyber security risks, ensuring all services align with HRUC risk tolerance. Collaborate across departments to establish and execute goals and strategies that enhance information and cyber security. </w:t>
      </w:r>
    </w:p>
    <w:p w14:paraId="3D3E8E06" w14:textId="77777777" w:rsidR="004E5A76" w:rsidRPr="0018107D" w:rsidRDefault="004E5A76" w:rsidP="004E5A76">
      <w:pPr>
        <w:pStyle w:val="ListParagraph"/>
        <w:numPr>
          <w:ilvl w:val="0"/>
          <w:numId w:val="2"/>
        </w:numPr>
        <w:spacing w:after="240"/>
        <w:rPr>
          <w:rFonts w:ascii="Arial" w:hAnsi="Arial" w:cs="Arial"/>
          <w:b/>
          <w:sz w:val="24"/>
          <w:szCs w:val="24"/>
        </w:rPr>
      </w:pPr>
      <w:r>
        <w:rPr>
          <w:rFonts w:ascii="Arial" w:hAnsi="Arial" w:cs="Arial"/>
          <w:bCs/>
          <w:sz w:val="24"/>
          <w:szCs w:val="24"/>
        </w:rPr>
        <w:t xml:space="preserve">Develop and implement a comprehensive framework for information management and security across all HRUC activities. Maintain and strengthen standards within this framework to support monitoring of information compliance. Ensure data is appropriately defined, stored, accessible, secured and purged according to established policies and standards, working with departments to enhance data quality. </w:t>
      </w:r>
    </w:p>
    <w:p w14:paraId="23DB593E" w14:textId="77777777" w:rsidR="004E5A76" w:rsidRPr="003B225A" w:rsidRDefault="004E5A76" w:rsidP="004E5A76">
      <w:pPr>
        <w:pStyle w:val="ListParagraph"/>
        <w:numPr>
          <w:ilvl w:val="0"/>
          <w:numId w:val="2"/>
        </w:numPr>
        <w:spacing w:after="240"/>
        <w:rPr>
          <w:rFonts w:ascii="Arial" w:hAnsi="Arial" w:cs="Arial"/>
          <w:b/>
          <w:sz w:val="24"/>
          <w:szCs w:val="24"/>
        </w:rPr>
      </w:pPr>
      <w:r>
        <w:rPr>
          <w:rFonts w:ascii="Arial" w:hAnsi="Arial" w:cs="Arial"/>
          <w:bCs/>
          <w:sz w:val="24"/>
          <w:szCs w:val="24"/>
        </w:rPr>
        <w:t>Stay informed on security breaches and act as a core lead for major cyber or information security incidents.</w:t>
      </w:r>
    </w:p>
    <w:p w14:paraId="5551DE9E" w14:textId="72419BE6" w:rsidR="00D912C7" w:rsidRPr="001E6B89" w:rsidRDefault="004E5A76" w:rsidP="001E6B89">
      <w:pPr>
        <w:pStyle w:val="ListParagraph"/>
        <w:numPr>
          <w:ilvl w:val="0"/>
          <w:numId w:val="2"/>
        </w:numPr>
        <w:spacing w:after="240"/>
        <w:rPr>
          <w:rFonts w:ascii="Arial" w:hAnsi="Arial" w:cs="Arial"/>
          <w:b/>
          <w:sz w:val="24"/>
          <w:szCs w:val="24"/>
        </w:rPr>
      </w:pPr>
      <w:r>
        <w:rPr>
          <w:rFonts w:ascii="Arial" w:hAnsi="Arial" w:cs="Arial"/>
          <w:bCs/>
          <w:sz w:val="24"/>
          <w:szCs w:val="24"/>
        </w:rPr>
        <w:t>Actively participate in internal audits related to information management.</w:t>
      </w:r>
    </w:p>
    <w:p w14:paraId="149A4A6B" w14:textId="77777777" w:rsidR="004E5A76" w:rsidRDefault="004E5A76" w:rsidP="004E5A76">
      <w:pPr>
        <w:spacing w:after="240"/>
        <w:rPr>
          <w:rFonts w:ascii="Arial" w:hAnsi="Arial" w:cs="Arial"/>
          <w:b/>
          <w:sz w:val="24"/>
          <w:szCs w:val="24"/>
        </w:rPr>
      </w:pPr>
      <w:r>
        <w:rPr>
          <w:rFonts w:ascii="Arial" w:hAnsi="Arial" w:cs="Arial"/>
          <w:b/>
          <w:sz w:val="24"/>
          <w:szCs w:val="24"/>
        </w:rPr>
        <w:t>Innovation</w:t>
      </w:r>
    </w:p>
    <w:p w14:paraId="7E25B8A5" w14:textId="77777777" w:rsidR="004E5A76" w:rsidRPr="00621F92" w:rsidRDefault="004E5A76" w:rsidP="004E5A76">
      <w:pPr>
        <w:pStyle w:val="ListParagraph"/>
        <w:numPr>
          <w:ilvl w:val="0"/>
          <w:numId w:val="3"/>
        </w:numPr>
        <w:spacing w:after="240"/>
        <w:rPr>
          <w:rFonts w:ascii="Arial" w:hAnsi="Arial" w:cs="Arial"/>
          <w:b/>
          <w:sz w:val="24"/>
          <w:szCs w:val="24"/>
        </w:rPr>
      </w:pPr>
      <w:r>
        <w:rPr>
          <w:rFonts w:ascii="Arial" w:hAnsi="Arial" w:cs="Arial"/>
          <w:bCs/>
          <w:sz w:val="24"/>
          <w:szCs w:val="24"/>
        </w:rPr>
        <w:t>Provide visible leadership for digital innovation and transformation across HRUC, engaging actively with students, teachers, staff and wider community</w:t>
      </w:r>
    </w:p>
    <w:p w14:paraId="0829809D" w14:textId="77777777" w:rsidR="004E5A76" w:rsidRPr="003D6943" w:rsidRDefault="004E5A76" w:rsidP="004E5A76">
      <w:pPr>
        <w:pStyle w:val="ListParagraph"/>
        <w:numPr>
          <w:ilvl w:val="0"/>
          <w:numId w:val="3"/>
        </w:numPr>
        <w:spacing w:after="240"/>
        <w:rPr>
          <w:rFonts w:ascii="Arial" w:hAnsi="Arial" w:cs="Arial"/>
          <w:b/>
          <w:sz w:val="24"/>
          <w:szCs w:val="24"/>
        </w:rPr>
      </w:pPr>
      <w:r>
        <w:rPr>
          <w:rFonts w:ascii="Arial" w:hAnsi="Arial" w:cs="Arial"/>
          <w:bCs/>
          <w:sz w:val="24"/>
          <w:szCs w:val="24"/>
        </w:rPr>
        <w:t>Oversee the implementation of new systems and technologies, and provide guidance to IT professionals and other staff across the organisation</w:t>
      </w:r>
    </w:p>
    <w:p w14:paraId="3B37C573" w14:textId="77777777" w:rsidR="004E5A76" w:rsidRPr="00DF6DE2" w:rsidRDefault="004E5A76" w:rsidP="004E5A76">
      <w:pPr>
        <w:pStyle w:val="ListParagraph"/>
        <w:numPr>
          <w:ilvl w:val="0"/>
          <w:numId w:val="3"/>
        </w:numPr>
        <w:spacing w:after="240"/>
        <w:rPr>
          <w:rFonts w:ascii="Arial" w:hAnsi="Arial" w:cs="Arial"/>
          <w:b/>
          <w:sz w:val="24"/>
          <w:szCs w:val="24"/>
        </w:rPr>
      </w:pPr>
      <w:r>
        <w:rPr>
          <w:rFonts w:ascii="Arial" w:hAnsi="Arial" w:cs="Arial"/>
          <w:bCs/>
          <w:sz w:val="24"/>
          <w:szCs w:val="24"/>
        </w:rPr>
        <w:t xml:space="preserve">Oversee near, </w:t>
      </w:r>
      <w:proofErr w:type="gramStart"/>
      <w:r>
        <w:rPr>
          <w:rFonts w:ascii="Arial" w:hAnsi="Arial" w:cs="Arial"/>
          <w:bCs/>
          <w:sz w:val="24"/>
          <w:szCs w:val="24"/>
        </w:rPr>
        <w:t>mid and long term</w:t>
      </w:r>
      <w:proofErr w:type="gramEnd"/>
      <w:r>
        <w:rPr>
          <w:rFonts w:ascii="Arial" w:hAnsi="Arial" w:cs="Arial"/>
          <w:bCs/>
          <w:sz w:val="24"/>
          <w:szCs w:val="24"/>
        </w:rPr>
        <w:t xml:space="preserve"> capital resource planning for IT and digital, working closely with Group Finance to ensure that capital expenditure needs are built into future investment planning and cash flow management. </w:t>
      </w:r>
    </w:p>
    <w:p w14:paraId="659EB261" w14:textId="77777777" w:rsidR="004E5A76" w:rsidRPr="00DA3E1E" w:rsidRDefault="004E5A76" w:rsidP="004E5A76">
      <w:pPr>
        <w:pStyle w:val="ListParagraph"/>
        <w:numPr>
          <w:ilvl w:val="0"/>
          <w:numId w:val="3"/>
        </w:numPr>
        <w:spacing w:after="240"/>
        <w:rPr>
          <w:rFonts w:ascii="Arial" w:hAnsi="Arial" w:cs="Arial"/>
          <w:b/>
          <w:sz w:val="24"/>
          <w:szCs w:val="24"/>
        </w:rPr>
      </w:pPr>
      <w:r>
        <w:rPr>
          <w:rFonts w:ascii="Arial" w:hAnsi="Arial" w:cs="Arial"/>
          <w:bCs/>
          <w:sz w:val="24"/>
          <w:szCs w:val="24"/>
        </w:rPr>
        <w:t xml:space="preserve">Take a strategic approach to staff resourcing, ensuring that IT support resources are right sized and right place to deliver maximum efficiency and excellent service. </w:t>
      </w:r>
    </w:p>
    <w:p w14:paraId="142E18C5" w14:textId="77777777" w:rsidR="004E5A76" w:rsidRPr="003670B8" w:rsidRDefault="004E5A76" w:rsidP="004E5A76">
      <w:pPr>
        <w:pStyle w:val="ListParagraph"/>
        <w:numPr>
          <w:ilvl w:val="0"/>
          <w:numId w:val="3"/>
        </w:numPr>
        <w:spacing w:after="240"/>
        <w:rPr>
          <w:rFonts w:ascii="Arial" w:hAnsi="Arial" w:cs="Arial"/>
          <w:b/>
          <w:sz w:val="24"/>
          <w:szCs w:val="24"/>
        </w:rPr>
      </w:pPr>
      <w:r>
        <w:rPr>
          <w:rFonts w:ascii="Arial" w:hAnsi="Arial" w:cs="Arial"/>
          <w:bCs/>
          <w:sz w:val="24"/>
          <w:szCs w:val="24"/>
        </w:rPr>
        <w:t>Direct and organise significant IT related programmes and projects ensuring appropriate governance, quality and expenditure control.</w:t>
      </w:r>
    </w:p>
    <w:p w14:paraId="4778F5C3" w14:textId="77777777" w:rsidR="004E5A76" w:rsidRPr="00B9763D" w:rsidRDefault="004E5A76" w:rsidP="004E5A76">
      <w:pPr>
        <w:pStyle w:val="ListParagraph"/>
        <w:numPr>
          <w:ilvl w:val="0"/>
          <w:numId w:val="3"/>
        </w:numPr>
        <w:spacing w:after="240"/>
        <w:rPr>
          <w:rFonts w:ascii="Arial" w:hAnsi="Arial" w:cs="Arial"/>
          <w:b/>
          <w:sz w:val="24"/>
          <w:szCs w:val="24"/>
        </w:rPr>
      </w:pPr>
      <w:r>
        <w:rPr>
          <w:rFonts w:ascii="Arial" w:hAnsi="Arial" w:cs="Arial"/>
          <w:bCs/>
          <w:sz w:val="24"/>
          <w:szCs w:val="24"/>
        </w:rPr>
        <w:lastRenderedPageBreak/>
        <w:t xml:space="preserve">Oversee procurement of technological equipment and software and establish partnerships with key IT related partners. </w:t>
      </w:r>
    </w:p>
    <w:p w14:paraId="06791C86" w14:textId="77777777" w:rsidR="004E5A76" w:rsidRPr="00B9763D" w:rsidRDefault="004E5A76" w:rsidP="004E5A76">
      <w:pPr>
        <w:pStyle w:val="ListParagraph"/>
        <w:numPr>
          <w:ilvl w:val="0"/>
          <w:numId w:val="3"/>
        </w:numPr>
        <w:spacing w:after="240"/>
        <w:rPr>
          <w:rFonts w:ascii="Arial" w:hAnsi="Arial" w:cs="Arial"/>
          <w:b/>
          <w:sz w:val="24"/>
          <w:szCs w:val="24"/>
        </w:rPr>
      </w:pPr>
      <w:r>
        <w:rPr>
          <w:rFonts w:ascii="Arial" w:hAnsi="Arial" w:cs="Arial"/>
          <w:bCs/>
          <w:sz w:val="24"/>
          <w:szCs w:val="24"/>
        </w:rPr>
        <w:t xml:space="preserve">Oversee design and customisation of technological systems and platforms to enhance academic and service delivery across the staff and student base. </w:t>
      </w:r>
    </w:p>
    <w:p w14:paraId="180DF630" w14:textId="27CB0C36" w:rsidR="00A716B6" w:rsidRPr="006C72F6" w:rsidRDefault="004E5A76" w:rsidP="006C72F6">
      <w:pPr>
        <w:pStyle w:val="ListParagraph"/>
        <w:numPr>
          <w:ilvl w:val="0"/>
          <w:numId w:val="3"/>
        </w:numPr>
        <w:spacing w:after="240"/>
        <w:rPr>
          <w:rFonts w:ascii="Arial" w:hAnsi="Arial" w:cs="Arial"/>
          <w:b/>
          <w:sz w:val="24"/>
          <w:szCs w:val="24"/>
        </w:rPr>
      </w:pPr>
      <w:r>
        <w:rPr>
          <w:rFonts w:ascii="Arial" w:hAnsi="Arial" w:cs="Arial"/>
          <w:bCs/>
          <w:sz w:val="24"/>
          <w:szCs w:val="24"/>
        </w:rPr>
        <w:t>Stay up to date with the latest technology and best practice.</w:t>
      </w:r>
    </w:p>
    <w:p w14:paraId="36B78A75" w14:textId="77777777" w:rsidR="00F35B0E" w:rsidRPr="00101115" w:rsidRDefault="00F35B0E" w:rsidP="00F35B0E">
      <w:pPr>
        <w:pStyle w:val="BodyText"/>
        <w:rPr>
          <w:rFonts w:ascii="Arial" w:hAnsi="Arial" w:cs="Arial"/>
          <w:b/>
          <w:bCs/>
          <w:szCs w:val="24"/>
        </w:rPr>
      </w:pPr>
      <w:r w:rsidRPr="00101115">
        <w:rPr>
          <w:rFonts w:ascii="Arial" w:hAnsi="Arial" w:cs="Arial"/>
          <w:b/>
          <w:bCs/>
          <w:szCs w:val="24"/>
        </w:rPr>
        <w:t>Safeguarding Children and Vulnerable adults</w:t>
      </w:r>
    </w:p>
    <w:p w14:paraId="3A478937" w14:textId="77777777" w:rsidR="00F35B0E" w:rsidRPr="00101115" w:rsidRDefault="00F35B0E" w:rsidP="00F35B0E">
      <w:pPr>
        <w:pStyle w:val="BodyText"/>
        <w:rPr>
          <w:rFonts w:ascii="Arial" w:hAnsi="Arial" w:cs="Arial"/>
          <w:szCs w:val="24"/>
        </w:rPr>
      </w:pPr>
    </w:p>
    <w:p w14:paraId="6567CD3C" w14:textId="77777777" w:rsidR="00F35B0E" w:rsidRPr="00101115" w:rsidRDefault="00F35B0E" w:rsidP="00F35B0E">
      <w:pPr>
        <w:pStyle w:val="BodyText"/>
        <w:numPr>
          <w:ilvl w:val="0"/>
          <w:numId w:val="7"/>
        </w:numPr>
        <w:rPr>
          <w:rFonts w:ascii="Arial" w:hAnsi="Arial" w:cs="Arial"/>
          <w:szCs w:val="24"/>
        </w:rPr>
      </w:pPr>
      <w:r w:rsidRPr="00101115">
        <w:rPr>
          <w:rFonts w:ascii="Arial" w:hAnsi="Arial" w:cs="Arial"/>
          <w:szCs w:val="24"/>
        </w:rPr>
        <w:t>Understand and comply with Safeguarding legislation and ensure that best practice is embedded in all working practices as required.</w:t>
      </w:r>
    </w:p>
    <w:p w14:paraId="5A3950DC" w14:textId="77777777" w:rsidR="00F35B0E" w:rsidRPr="00101115" w:rsidRDefault="00F35B0E" w:rsidP="00F35B0E">
      <w:pPr>
        <w:pStyle w:val="BodyText"/>
        <w:rPr>
          <w:rFonts w:ascii="Arial" w:hAnsi="Arial" w:cs="Arial"/>
          <w:szCs w:val="24"/>
        </w:rPr>
      </w:pPr>
    </w:p>
    <w:p w14:paraId="63DFEE7F" w14:textId="77777777" w:rsidR="00F35B0E" w:rsidRPr="00101115" w:rsidRDefault="00F35B0E" w:rsidP="00F35B0E">
      <w:pPr>
        <w:pStyle w:val="BodyText"/>
        <w:numPr>
          <w:ilvl w:val="0"/>
          <w:numId w:val="7"/>
        </w:numPr>
        <w:rPr>
          <w:rFonts w:ascii="Arial" w:hAnsi="Arial" w:cs="Arial"/>
          <w:szCs w:val="24"/>
        </w:rPr>
      </w:pPr>
      <w:r w:rsidRPr="00101115">
        <w:rPr>
          <w:rFonts w:ascii="Arial" w:hAnsi="Arial" w:cs="Arial"/>
          <w:szCs w:val="24"/>
        </w:rPr>
        <w:t>Commitment to Safeguarding and promoting the welfare of children and vulnerable adults, ensuring that this commitment is demonstrated in all aspects of the role as appropriate.</w:t>
      </w:r>
    </w:p>
    <w:p w14:paraId="20CD7187" w14:textId="77777777" w:rsidR="00F35B0E" w:rsidRDefault="00F35B0E" w:rsidP="00F35B0E">
      <w:pPr>
        <w:pStyle w:val="BodyText"/>
        <w:rPr>
          <w:rFonts w:ascii="Arial" w:hAnsi="Arial" w:cs="Arial"/>
          <w:sz w:val="22"/>
        </w:rPr>
      </w:pPr>
    </w:p>
    <w:p w14:paraId="04891765" w14:textId="77777777" w:rsidR="00F35B0E" w:rsidRDefault="00F35B0E" w:rsidP="00F35B0E">
      <w:pPr>
        <w:pStyle w:val="BodyText"/>
        <w:rPr>
          <w:rFonts w:ascii="Arial" w:hAnsi="Arial" w:cs="Arial"/>
          <w:sz w:val="22"/>
        </w:rPr>
      </w:pPr>
    </w:p>
    <w:p w14:paraId="1A533EE2" w14:textId="77777777" w:rsidR="00F35B0E" w:rsidRDefault="00F35B0E" w:rsidP="00F35B0E">
      <w:pPr>
        <w:pStyle w:val="BodyText"/>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1"/>
      </w:tblGrid>
      <w:tr w:rsidR="00F35B0E" w14:paraId="46DD98A0" w14:textId="77777777" w:rsidTr="00743EFE">
        <w:tc>
          <w:tcPr>
            <w:tcW w:w="8531" w:type="dxa"/>
          </w:tcPr>
          <w:p w14:paraId="06A018A1" w14:textId="77777777" w:rsidR="00F35B0E" w:rsidRDefault="00F35B0E" w:rsidP="00743EFE">
            <w:pPr>
              <w:pStyle w:val="BodyText"/>
              <w:jc w:val="both"/>
              <w:rPr>
                <w:rFonts w:ascii="Arial" w:hAnsi="Arial" w:cs="Arial"/>
              </w:rPr>
            </w:pPr>
            <w:r>
              <w:rPr>
                <w:rFonts w:ascii="Arial" w:hAnsi="Arial" w:cs="Arial"/>
                <w:b/>
              </w:rPr>
              <w:t xml:space="preserve">Further Education is an ever-changing </w:t>
            </w:r>
            <w:proofErr w:type="gramStart"/>
            <w:r>
              <w:rPr>
                <w:rFonts w:ascii="Arial" w:hAnsi="Arial" w:cs="Arial"/>
                <w:b/>
              </w:rPr>
              <w:t>service</w:t>
            </w:r>
            <w:proofErr w:type="gramEnd"/>
            <w:r>
              <w:rPr>
                <w:rFonts w:ascii="Arial" w:hAnsi="Arial" w:cs="Arial"/>
                <w:b/>
              </w:rPr>
              <w:t xml:space="preserve"> and all staff are expected to participate constructively in </w:t>
            </w:r>
            <w:proofErr w:type="gramStart"/>
            <w:r>
              <w:rPr>
                <w:rFonts w:ascii="Arial" w:hAnsi="Arial" w:cs="Arial"/>
                <w:b/>
              </w:rPr>
              <w:t>College</w:t>
            </w:r>
            <w:proofErr w:type="gramEnd"/>
            <w:r>
              <w:rPr>
                <w:rFonts w:ascii="Arial" w:hAnsi="Arial" w:cs="Arial"/>
                <w:b/>
              </w:rPr>
              <w:t xml:space="preserve"> activities and to adopt a flexible approach to their work. This job description will be reviewed annually during the appraisal process and will be varied in the light of the business needs of the College. </w:t>
            </w:r>
          </w:p>
        </w:tc>
      </w:tr>
    </w:tbl>
    <w:p w14:paraId="3E351E8C" w14:textId="77777777" w:rsidR="00F35B0E" w:rsidRDefault="00F35B0E" w:rsidP="00F35B0E">
      <w:pPr>
        <w:rPr>
          <w:rFonts w:ascii="Arial" w:hAnsi="Arial"/>
          <w:u w:val="single"/>
        </w:rPr>
      </w:pPr>
    </w:p>
    <w:p w14:paraId="6CC19C90" w14:textId="5AA03B91" w:rsidR="00F35B0E" w:rsidRDefault="00F35B0E">
      <w:pPr>
        <w:rPr>
          <w:rFonts w:ascii="Arial" w:hAnsi="Arial"/>
          <w:u w:val="single"/>
        </w:rPr>
      </w:pPr>
      <w:r>
        <w:rPr>
          <w:rFonts w:ascii="Arial" w:hAnsi="Arial"/>
          <w:u w:val="single"/>
        </w:rPr>
        <w:br w:type="page"/>
      </w:r>
    </w:p>
    <w:p w14:paraId="15A03B9B" w14:textId="77777777" w:rsidR="00F35B0E" w:rsidRPr="00F35B0E" w:rsidRDefault="00F35B0E">
      <w:pPr>
        <w:rPr>
          <w:rFonts w:ascii="Arial" w:hAnsi="Arial"/>
          <w:sz w:val="4"/>
          <w:szCs w:val="4"/>
          <w:u w:val="single"/>
        </w:rPr>
      </w:pPr>
    </w:p>
    <w:p w14:paraId="6AB217AD" w14:textId="080B0454" w:rsidR="001E6B89" w:rsidRPr="007F2F65" w:rsidRDefault="001E6B89" w:rsidP="001E6B89">
      <w:pPr>
        <w:jc w:val="center"/>
        <w:rPr>
          <w:rFonts w:ascii="Arial" w:hAnsi="Arial" w:cs="Arial"/>
          <w:b/>
          <w:bCs/>
          <w:sz w:val="28"/>
          <w:szCs w:val="28"/>
        </w:rPr>
      </w:pPr>
      <w:r w:rsidRPr="007F2F65">
        <w:rPr>
          <w:rFonts w:ascii="Arial" w:hAnsi="Arial" w:cs="Arial"/>
          <w:b/>
          <w:bCs/>
          <w:sz w:val="28"/>
          <w:szCs w:val="28"/>
        </w:rPr>
        <w:t>Director of IT and Digital Innovation</w:t>
      </w:r>
    </w:p>
    <w:p w14:paraId="183A57D8" w14:textId="6326E9C2" w:rsidR="001E6B89" w:rsidRPr="007F2F65" w:rsidRDefault="00A716B6" w:rsidP="001E6B89">
      <w:pPr>
        <w:jc w:val="center"/>
        <w:rPr>
          <w:rFonts w:ascii="Arial" w:hAnsi="Arial" w:cs="Arial"/>
          <w:b/>
          <w:bCs/>
          <w:sz w:val="28"/>
          <w:szCs w:val="28"/>
        </w:rPr>
      </w:pPr>
      <w:r w:rsidRPr="007F2F65">
        <w:rPr>
          <w:rFonts w:ascii="Arial" w:hAnsi="Arial" w:cs="Arial"/>
          <w:b/>
          <w:bCs/>
          <w:sz w:val="28"/>
          <w:szCs w:val="28"/>
        </w:rPr>
        <w:t>Person Specification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992"/>
        <w:gridCol w:w="1134"/>
        <w:gridCol w:w="1276"/>
      </w:tblGrid>
      <w:tr w:rsidR="001E6B89" w:rsidRPr="00895425" w14:paraId="255C4835" w14:textId="77777777" w:rsidTr="007F2F65">
        <w:tc>
          <w:tcPr>
            <w:tcW w:w="6091" w:type="dxa"/>
          </w:tcPr>
          <w:p w14:paraId="1148B26B" w14:textId="77777777" w:rsidR="001E6B89" w:rsidRPr="00895425" w:rsidRDefault="001E6B89" w:rsidP="00743EFE">
            <w:pPr>
              <w:rPr>
                <w:rFonts w:ascii="Arial" w:hAnsi="Arial" w:cs="Arial"/>
              </w:rPr>
            </w:pPr>
          </w:p>
        </w:tc>
        <w:tc>
          <w:tcPr>
            <w:tcW w:w="992" w:type="dxa"/>
          </w:tcPr>
          <w:p w14:paraId="2CF16826" w14:textId="77777777" w:rsidR="001E6B89" w:rsidRPr="00895425" w:rsidRDefault="001E6B89" w:rsidP="00743EFE">
            <w:pPr>
              <w:rPr>
                <w:rFonts w:ascii="Arial" w:hAnsi="Arial" w:cs="Arial"/>
                <w:sz w:val="18"/>
                <w:szCs w:val="18"/>
              </w:rPr>
            </w:pPr>
            <w:r w:rsidRPr="00895425">
              <w:rPr>
                <w:rFonts w:ascii="Arial" w:hAnsi="Arial" w:cs="Arial"/>
                <w:sz w:val="18"/>
                <w:szCs w:val="18"/>
              </w:rPr>
              <w:t>Essential</w:t>
            </w:r>
          </w:p>
        </w:tc>
        <w:tc>
          <w:tcPr>
            <w:tcW w:w="1134" w:type="dxa"/>
          </w:tcPr>
          <w:p w14:paraId="443532E6" w14:textId="77777777" w:rsidR="001E6B89" w:rsidRPr="00895425" w:rsidRDefault="001E6B89" w:rsidP="00743EFE">
            <w:pPr>
              <w:rPr>
                <w:rFonts w:ascii="Arial" w:hAnsi="Arial" w:cs="Arial"/>
                <w:sz w:val="18"/>
                <w:szCs w:val="18"/>
              </w:rPr>
            </w:pPr>
            <w:r w:rsidRPr="00895425">
              <w:rPr>
                <w:rFonts w:ascii="Arial" w:hAnsi="Arial" w:cs="Arial"/>
                <w:sz w:val="18"/>
                <w:szCs w:val="18"/>
              </w:rPr>
              <w:t>Desirable</w:t>
            </w:r>
          </w:p>
        </w:tc>
        <w:tc>
          <w:tcPr>
            <w:tcW w:w="1276" w:type="dxa"/>
          </w:tcPr>
          <w:p w14:paraId="47EE8B21" w14:textId="77777777" w:rsidR="001E6B89" w:rsidRPr="00895425" w:rsidRDefault="001E6B89" w:rsidP="00743EFE">
            <w:pPr>
              <w:rPr>
                <w:rFonts w:ascii="Arial" w:hAnsi="Arial" w:cs="Arial"/>
                <w:sz w:val="18"/>
                <w:szCs w:val="18"/>
              </w:rPr>
            </w:pPr>
            <w:r w:rsidRPr="00895425">
              <w:rPr>
                <w:rFonts w:ascii="Arial" w:hAnsi="Arial" w:cs="Arial"/>
                <w:sz w:val="18"/>
                <w:szCs w:val="18"/>
              </w:rPr>
              <w:t xml:space="preserve">How </w:t>
            </w:r>
            <w:proofErr w:type="gramStart"/>
            <w:r w:rsidRPr="00895425">
              <w:rPr>
                <w:rFonts w:ascii="Arial" w:hAnsi="Arial" w:cs="Arial"/>
                <w:sz w:val="18"/>
                <w:szCs w:val="18"/>
              </w:rPr>
              <w:t>assessed?*</w:t>
            </w:r>
            <w:proofErr w:type="gramEnd"/>
          </w:p>
        </w:tc>
      </w:tr>
      <w:tr w:rsidR="001E6B89" w:rsidRPr="003436B1" w14:paraId="04DDC58C" w14:textId="77777777" w:rsidTr="007F2F65">
        <w:tc>
          <w:tcPr>
            <w:tcW w:w="6091" w:type="dxa"/>
          </w:tcPr>
          <w:p w14:paraId="604ADD36" w14:textId="77777777" w:rsidR="001E6B89" w:rsidRPr="00895242" w:rsidRDefault="001E6B89" w:rsidP="00743EFE">
            <w:pPr>
              <w:pStyle w:val="Heading6"/>
              <w:rPr>
                <w:rFonts w:cs="Arial"/>
                <w:b/>
                <w:bCs/>
              </w:rPr>
            </w:pPr>
            <w:r w:rsidRPr="00895242">
              <w:rPr>
                <w:rFonts w:cs="Arial"/>
                <w:b/>
                <w:bCs/>
                <w:color w:val="auto"/>
              </w:rPr>
              <w:t>Qualifications</w:t>
            </w:r>
          </w:p>
        </w:tc>
        <w:tc>
          <w:tcPr>
            <w:tcW w:w="992" w:type="dxa"/>
          </w:tcPr>
          <w:p w14:paraId="33155728" w14:textId="77777777" w:rsidR="001E6B89" w:rsidRPr="003436B1" w:rsidRDefault="001E6B89" w:rsidP="00743EFE">
            <w:pPr>
              <w:rPr>
                <w:rFonts w:ascii="Arial" w:hAnsi="Arial" w:cs="Arial"/>
              </w:rPr>
            </w:pPr>
          </w:p>
        </w:tc>
        <w:tc>
          <w:tcPr>
            <w:tcW w:w="1134" w:type="dxa"/>
          </w:tcPr>
          <w:p w14:paraId="54BD5AA5" w14:textId="77777777" w:rsidR="001E6B89" w:rsidRPr="003436B1" w:rsidRDefault="001E6B89" w:rsidP="00743EFE">
            <w:pPr>
              <w:rPr>
                <w:rFonts w:ascii="Arial" w:hAnsi="Arial" w:cs="Arial"/>
              </w:rPr>
            </w:pPr>
          </w:p>
        </w:tc>
        <w:tc>
          <w:tcPr>
            <w:tcW w:w="1276" w:type="dxa"/>
          </w:tcPr>
          <w:p w14:paraId="7F4B3FDC" w14:textId="77777777" w:rsidR="001E6B89" w:rsidRPr="003436B1" w:rsidRDefault="001E6B89" w:rsidP="00743EFE">
            <w:pPr>
              <w:rPr>
                <w:rFonts w:ascii="Arial" w:hAnsi="Arial" w:cs="Arial"/>
              </w:rPr>
            </w:pPr>
          </w:p>
        </w:tc>
      </w:tr>
      <w:tr w:rsidR="001E6B89" w:rsidRPr="003436B1" w14:paraId="6F00EF71" w14:textId="77777777" w:rsidTr="007F2F65">
        <w:tc>
          <w:tcPr>
            <w:tcW w:w="6091" w:type="dxa"/>
          </w:tcPr>
          <w:p w14:paraId="4AF0519E" w14:textId="042150BD" w:rsidR="001E6B89" w:rsidRPr="001E6B89" w:rsidRDefault="0016451D" w:rsidP="00743EFE">
            <w:pPr>
              <w:rPr>
                <w:rFonts w:ascii="Arial" w:hAnsi="Arial" w:cs="Arial"/>
                <w:sz w:val="20"/>
                <w:szCs w:val="20"/>
              </w:rPr>
            </w:pPr>
            <w:r>
              <w:rPr>
                <w:rFonts w:ascii="Arial" w:hAnsi="Arial" w:cs="Arial"/>
                <w:sz w:val="20"/>
                <w:szCs w:val="20"/>
              </w:rPr>
              <w:t>Proven</w:t>
            </w:r>
            <w:r w:rsidR="001E6B89" w:rsidRPr="001E6B89">
              <w:rPr>
                <w:rFonts w:ascii="Arial" w:hAnsi="Arial" w:cs="Arial"/>
                <w:sz w:val="20"/>
                <w:szCs w:val="20"/>
              </w:rPr>
              <w:t xml:space="preserve"> ability to assess and address complex issues with appropriate solutions, evidenced by an undergraduate or postgraduate degree or equivalent professional experience</w:t>
            </w:r>
          </w:p>
        </w:tc>
        <w:tc>
          <w:tcPr>
            <w:tcW w:w="992" w:type="dxa"/>
          </w:tcPr>
          <w:p w14:paraId="0077F85D"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157FB2B9" w14:textId="77777777" w:rsidR="001E6B89" w:rsidRPr="003436B1" w:rsidRDefault="001E6B89" w:rsidP="00743EFE">
            <w:pPr>
              <w:rPr>
                <w:rFonts w:ascii="Arial" w:hAnsi="Arial" w:cs="Arial"/>
              </w:rPr>
            </w:pPr>
          </w:p>
        </w:tc>
        <w:tc>
          <w:tcPr>
            <w:tcW w:w="1276" w:type="dxa"/>
          </w:tcPr>
          <w:p w14:paraId="5EF819C1" w14:textId="77777777" w:rsidR="001E6B89" w:rsidRPr="003436B1" w:rsidRDefault="001E6B89" w:rsidP="00743EFE">
            <w:pPr>
              <w:rPr>
                <w:rFonts w:ascii="Arial" w:hAnsi="Arial" w:cs="Arial"/>
              </w:rPr>
            </w:pPr>
            <w:r w:rsidRPr="003436B1">
              <w:rPr>
                <w:rFonts w:ascii="Arial" w:hAnsi="Arial" w:cs="Arial"/>
              </w:rPr>
              <w:t>Cert/AF</w:t>
            </w:r>
          </w:p>
        </w:tc>
      </w:tr>
      <w:tr w:rsidR="001E6B89" w:rsidRPr="003436B1" w14:paraId="0C3BFC8B" w14:textId="77777777" w:rsidTr="007F2F65">
        <w:tc>
          <w:tcPr>
            <w:tcW w:w="6091" w:type="dxa"/>
          </w:tcPr>
          <w:p w14:paraId="3AA47AB9" w14:textId="7C347960" w:rsidR="001E6B89" w:rsidRPr="001E6B89" w:rsidRDefault="001E6B89" w:rsidP="001E6B89">
            <w:pPr>
              <w:rPr>
                <w:rFonts w:ascii="Arial" w:hAnsi="Arial" w:cs="Arial"/>
                <w:sz w:val="20"/>
                <w:szCs w:val="20"/>
              </w:rPr>
            </w:pPr>
            <w:r w:rsidRPr="001E6B89">
              <w:rPr>
                <w:rFonts w:ascii="Arial" w:hAnsi="Arial" w:cs="Arial"/>
                <w:sz w:val="20"/>
                <w:szCs w:val="20"/>
              </w:rPr>
              <w:t>Relevant professional certification or equivalent experience, with a proven commitment to ongoing professional development</w:t>
            </w:r>
          </w:p>
        </w:tc>
        <w:tc>
          <w:tcPr>
            <w:tcW w:w="992" w:type="dxa"/>
          </w:tcPr>
          <w:p w14:paraId="5304D037" w14:textId="510FBEB0" w:rsidR="001E6B89" w:rsidRPr="003436B1" w:rsidRDefault="001E6B89" w:rsidP="001E6B89">
            <w:pPr>
              <w:jc w:val="center"/>
              <w:rPr>
                <w:rFonts w:ascii="Arial" w:hAnsi="Arial" w:cs="Arial"/>
              </w:rPr>
            </w:pPr>
            <w:r w:rsidRPr="003436B1">
              <w:rPr>
                <w:rFonts w:ascii="Arial" w:hAnsi="Arial" w:cs="Arial"/>
                <w:b/>
              </w:rPr>
              <w:sym w:font="Wingdings" w:char="F0FC"/>
            </w:r>
          </w:p>
        </w:tc>
        <w:tc>
          <w:tcPr>
            <w:tcW w:w="1134" w:type="dxa"/>
          </w:tcPr>
          <w:p w14:paraId="7AB4B2FB" w14:textId="77777777" w:rsidR="001E6B89" w:rsidRPr="003436B1" w:rsidRDefault="001E6B89" w:rsidP="00743EFE">
            <w:pPr>
              <w:rPr>
                <w:rFonts w:ascii="Arial" w:hAnsi="Arial" w:cs="Arial"/>
              </w:rPr>
            </w:pPr>
          </w:p>
        </w:tc>
        <w:tc>
          <w:tcPr>
            <w:tcW w:w="1276" w:type="dxa"/>
          </w:tcPr>
          <w:p w14:paraId="014341B2" w14:textId="61163936" w:rsidR="001E6B89" w:rsidRPr="003436B1" w:rsidRDefault="001E6B89" w:rsidP="00743EFE">
            <w:pPr>
              <w:rPr>
                <w:rFonts w:ascii="Arial" w:hAnsi="Arial" w:cs="Arial"/>
              </w:rPr>
            </w:pPr>
            <w:r>
              <w:rPr>
                <w:rFonts w:ascii="Arial" w:hAnsi="Arial" w:cs="Arial"/>
              </w:rPr>
              <w:t>Cert/AF</w:t>
            </w:r>
          </w:p>
        </w:tc>
      </w:tr>
      <w:tr w:rsidR="001E6B89" w:rsidRPr="003436B1" w14:paraId="08024E22" w14:textId="77777777" w:rsidTr="007F2F65">
        <w:tc>
          <w:tcPr>
            <w:tcW w:w="6091" w:type="dxa"/>
          </w:tcPr>
          <w:p w14:paraId="15B2C483" w14:textId="77777777" w:rsidR="001E6B89" w:rsidRPr="00895242" w:rsidRDefault="001E6B89" w:rsidP="00743EFE">
            <w:pPr>
              <w:pStyle w:val="Heading6"/>
              <w:rPr>
                <w:rFonts w:cs="Arial"/>
                <w:b/>
                <w:bCs/>
              </w:rPr>
            </w:pPr>
            <w:r w:rsidRPr="00895242">
              <w:rPr>
                <w:rFonts w:cs="Arial"/>
                <w:b/>
                <w:bCs/>
                <w:color w:val="auto"/>
              </w:rPr>
              <w:t>Knowledge, Skills and Experience</w:t>
            </w:r>
          </w:p>
        </w:tc>
        <w:tc>
          <w:tcPr>
            <w:tcW w:w="992" w:type="dxa"/>
          </w:tcPr>
          <w:p w14:paraId="062993DC" w14:textId="77777777" w:rsidR="001E6B89" w:rsidRPr="003436B1" w:rsidRDefault="001E6B89" w:rsidP="00743EFE">
            <w:pPr>
              <w:rPr>
                <w:rFonts w:ascii="Arial" w:hAnsi="Arial" w:cs="Arial"/>
              </w:rPr>
            </w:pPr>
          </w:p>
        </w:tc>
        <w:tc>
          <w:tcPr>
            <w:tcW w:w="1134" w:type="dxa"/>
          </w:tcPr>
          <w:p w14:paraId="041A103B" w14:textId="77777777" w:rsidR="001E6B89" w:rsidRPr="003436B1" w:rsidRDefault="001E6B89" w:rsidP="00743EFE">
            <w:pPr>
              <w:rPr>
                <w:rFonts w:ascii="Arial" w:hAnsi="Arial" w:cs="Arial"/>
              </w:rPr>
            </w:pPr>
          </w:p>
        </w:tc>
        <w:tc>
          <w:tcPr>
            <w:tcW w:w="1276" w:type="dxa"/>
          </w:tcPr>
          <w:p w14:paraId="76ED4879" w14:textId="77777777" w:rsidR="001E6B89" w:rsidRPr="003436B1" w:rsidRDefault="001E6B89" w:rsidP="00743EFE">
            <w:pPr>
              <w:rPr>
                <w:rFonts w:ascii="Arial" w:hAnsi="Arial" w:cs="Arial"/>
              </w:rPr>
            </w:pPr>
          </w:p>
        </w:tc>
      </w:tr>
      <w:tr w:rsidR="001E6B89" w:rsidRPr="003436B1" w14:paraId="43FA9301" w14:textId="77777777" w:rsidTr="007F2F65">
        <w:tc>
          <w:tcPr>
            <w:tcW w:w="6091" w:type="dxa"/>
          </w:tcPr>
          <w:p w14:paraId="5B7C31B6" w14:textId="4B39461A" w:rsidR="001E6B89" w:rsidRPr="001E6B89" w:rsidRDefault="001E6B89" w:rsidP="00743EFE">
            <w:pPr>
              <w:shd w:val="clear" w:color="auto" w:fill="FFFFFF"/>
              <w:textAlignment w:val="baseline"/>
              <w:rPr>
                <w:rFonts w:ascii="Arial" w:hAnsi="Arial" w:cs="Arial"/>
                <w:color w:val="000000"/>
                <w:sz w:val="20"/>
                <w:szCs w:val="20"/>
                <w:lang w:eastAsia="en-GB"/>
              </w:rPr>
            </w:pPr>
            <w:r w:rsidRPr="001E6B89">
              <w:rPr>
                <w:rFonts w:ascii="Arial" w:hAnsi="Arial" w:cs="Arial"/>
                <w:sz w:val="20"/>
                <w:szCs w:val="20"/>
              </w:rPr>
              <w:t>Senior leadership experience in a comparable IT or digital role within a complex, medium to large organisation</w:t>
            </w:r>
          </w:p>
        </w:tc>
        <w:tc>
          <w:tcPr>
            <w:tcW w:w="992" w:type="dxa"/>
          </w:tcPr>
          <w:p w14:paraId="468BF845"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02C05127" w14:textId="77777777" w:rsidR="001E6B89" w:rsidRPr="003436B1" w:rsidRDefault="001E6B89" w:rsidP="00743EFE">
            <w:pPr>
              <w:rPr>
                <w:rFonts w:ascii="Arial" w:hAnsi="Arial" w:cs="Arial"/>
              </w:rPr>
            </w:pPr>
          </w:p>
        </w:tc>
        <w:tc>
          <w:tcPr>
            <w:tcW w:w="1276" w:type="dxa"/>
          </w:tcPr>
          <w:p w14:paraId="26F5EFBB" w14:textId="77777777" w:rsidR="001E6B89" w:rsidRPr="003436B1" w:rsidRDefault="001E6B89" w:rsidP="00743EFE">
            <w:pPr>
              <w:rPr>
                <w:rFonts w:ascii="Arial" w:hAnsi="Arial" w:cs="Arial"/>
              </w:rPr>
            </w:pPr>
            <w:r>
              <w:rPr>
                <w:rFonts w:ascii="Arial" w:hAnsi="Arial" w:cs="Arial"/>
              </w:rPr>
              <w:t>AF/IV</w:t>
            </w:r>
          </w:p>
        </w:tc>
      </w:tr>
      <w:tr w:rsidR="001E6B89" w:rsidRPr="003436B1" w14:paraId="39D45469" w14:textId="77777777" w:rsidTr="007F2F65">
        <w:tc>
          <w:tcPr>
            <w:tcW w:w="6091" w:type="dxa"/>
          </w:tcPr>
          <w:p w14:paraId="7EE6756F" w14:textId="2A3F1EC0" w:rsidR="001E6B89" w:rsidRPr="001E6B89" w:rsidRDefault="001E6B89" w:rsidP="001E6B89">
            <w:pPr>
              <w:rPr>
                <w:rFonts w:ascii="Arial" w:hAnsi="Arial" w:cs="Arial"/>
                <w:sz w:val="20"/>
                <w:szCs w:val="20"/>
              </w:rPr>
            </w:pPr>
            <w:r w:rsidRPr="001E6B89">
              <w:rPr>
                <w:rFonts w:ascii="Arial" w:hAnsi="Arial" w:cs="Arial"/>
                <w:sz w:val="20"/>
                <w:szCs w:val="20"/>
              </w:rPr>
              <w:t>Ability to create and communicate a clear vision for technology and information, with substantial experience in IT implementation and adaptation in a constantly evolving environment</w:t>
            </w:r>
          </w:p>
        </w:tc>
        <w:tc>
          <w:tcPr>
            <w:tcW w:w="992" w:type="dxa"/>
          </w:tcPr>
          <w:p w14:paraId="6A342EFD"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6EFB8FED" w14:textId="77777777" w:rsidR="001E6B89" w:rsidRPr="003436B1" w:rsidRDefault="001E6B89" w:rsidP="00743EFE">
            <w:pPr>
              <w:rPr>
                <w:rFonts w:ascii="Arial" w:hAnsi="Arial" w:cs="Arial"/>
              </w:rPr>
            </w:pPr>
          </w:p>
        </w:tc>
        <w:tc>
          <w:tcPr>
            <w:tcW w:w="1276" w:type="dxa"/>
          </w:tcPr>
          <w:p w14:paraId="43CD6624" w14:textId="77777777" w:rsidR="001E6B89" w:rsidRDefault="001E6B89" w:rsidP="00743EFE">
            <w:pPr>
              <w:rPr>
                <w:rFonts w:ascii="Arial" w:hAnsi="Arial" w:cs="Arial"/>
              </w:rPr>
            </w:pPr>
            <w:r>
              <w:rPr>
                <w:rFonts w:ascii="Arial" w:hAnsi="Arial" w:cs="Arial"/>
              </w:rPr>
              <w:t>AF/IV</w:t>
            </w:r>
          </w:p>
        </w:tc>
      </w:tr>
      <w:tr w:rsidR="001E6B89" w:rsidRPr="003436B1" w14:paraId="0A0FE136" w14:textId="77777777" w:rsidTr="007F2F65">
        <w:tc>
          <w:tcPr>
            <w:tcW w:w="6091" w:type="dxa"/>
          </w:tcPr>
          <w:p w14:paraId="21B7181D" w14:textId="44205EB0" w:rsidR="001E6B89" w:rsidRPr="00380ECA" w:rsidRDefault="001E6B89" w:rsidP="00743EFE">
            <w:pPr>
              <w:shd w:val="clear" w:color="auto" w:fill="FFFFFF"/>
              <w:textAlignment w:val="baseline"/>
              <w:rPr>
                <w:rFonts w:ascii="Arial" w:hAnsi="Arial" w:cs="Arial"/>
                <w:color w:val="000000"/>
                <w:lang w:eastAsia="en-GB"/>
              </w:rPr>
            </w:pPr>
            <w:r w:rsidRPr="001E6B89">
              <w:rPr>
                <w:rFonts w:ascii="Arial" w:hAnsi="Arial" w:cs="Arial"/>
                <w:sz w:val="20"/>
                <w:szCs w:val="20"/>
              </w:rPr>
              <w:t>Proven track record of building and sustaining effective relationships with internal and external stakeholders across diverse groups and partner organisations</w:t>
            </w:r>
          </w:p>
        </w:tc>
        <w:tc>
          <w:tcPr>
            <w:tcW w:w="992" w:type="dxa"/>
          </w:tcPr>
          <w:p w14:paraId="0824CD75"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06EAA878" w14:textId="77777777" w:rsidR="001E6B89" w:rsidRPr="003436B1" w:rsidRDefault="001E6B89" w:rsidP="00743EFE">
            <w:pPr>
              <w:rPr>
                <w:rFonts w:ascii="Arial" w:hAnsi="Arial" w:cs="Arial"/>
              </w:rPr>
            </w:pPr>
          </w:p>
        </w:tc>
        <w:tc>
          <w:tcPr>
            <w:tcW w:w="1276" w:type="dxa"/>
          </w:tcPr>
          <w:p w14:paraId="734DC873" w14:textId="3BB9C00C" w:rsidR="001E6B89" w:rsidRPr="003436B1" w:rsidRDefault="001E6B89" w:rsidP="00743EFE">
            <w:pPr>
              <w:rPr>
                <w:rFonts w:ascii="Arial" w:hAnsi="Arial" w:cs="Arial"/>
              </w:rPr>
            </w:pPr>
            <w:r>
              <w:rPr>
                <w:rFonts w:ascii="Arial" w:hAnsi="Arial" w:cs="Arial"/>
              </w:rPr>
              <w:t>AF/IV</w:t>
            </w:r>
          </w:p>
        </w:tc>
      </w:tr>
      <w:tr w:rsidR="001E6B89" w:rsidRPr="003436B1" w14:paraId="1F925B94" w14:textId="77777777" w:rsidTr="007F2F65">
        <w:tc>
          <w:tcPr>
            <w:tcW w:w="6091" w:type="dxa"/>
          </w:tcPr>
          <w:p w14:paraId="1E3F8ACB" w14:textId="4DB2772A" w:rsidR="001E6B89" w:rsidRPr="001E6B89" w:rsidRDefault="001E6B89" w:rsidP="001E6B89">
            <w:pPr>
              <w:rPr>
                <w:rFonts w:ascii="Arial" w:hAnsi="Arial" w:cs="Arial"/>
                <w:sz w:val="20"/>
                <w:szCs w:val="20"/>
              </w:rPr>
            </w:pPr>
            <w:r>
              <w:rPr>
                <w:rFonts w:ascii="Arial" w:hAnsi="Arial" w:cs="Arial"/>
                <w:sz w:val="20"/>
                <w:szCs w:val="20"/>
              </w:rPr>
              <w:t>Experience</w:t>
            </w:r>
            <w:r w:rsidRPr="001E6B89">
              <w:rPr>
                <w:rFonts w:ascii="Arial" w:hAnsi="Arial" w:cs="Arial"/>
                <w:sz w:val="20"/>
                <w:szCs w:val="20"/>
              </w:rPr>
              <w:t xml:space="preserve"> of successfully designing and delivering high-quality, stakeholder-focused services and systems that fulfil business needs</w:t>
            </w:r>
          </w:p>
        </w:tc>
        <w:tc>
          <w:tcPr>
            <w:tcW w:w="992" w:type="dxa"/>
          </w:tcPr>
          <w:p w14:paraId="06BC4DBD"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00FF03C9" w14:textId="77777777" w:rsidR="001E6B89" w:rsidRPr="003436B1" w:rsidRDefault="001E6B89" w:rsidP="00743EFE">
            <w:pPr>
              <w:rPr>
                <w:rFonts w:ascii="Arial" w:hAnsi="Arial" w:cs="Arial"/>
              </w:rPr>
            </w:pPr>
          </w:p>
        </w:tc>
        <w:tc>
          <w:tcPr>
            <w:tcW w:w="1276" w:type="dxa"/>
          </w:tcPr>
          <w:p w14:paraId="5240EB5E" w14:textId="0687A387" w:rsidR="001E6B89" w:rsidRPr="003436B1" w:rsidRDefault="001E6B89" w:rsidP="00743EFE">
            <w:pPr>
              <w:rPr>
                <w:rFonts w:ascii="Arial" w:hAnsi="Arial" w:cs="Arial"/>
              </w:rPr>
            </w:pPr>
            <w:r>
              <w:rPr>
                <w:rFonts w:ascii="Arial" w:hAnsi="Arial" w:cs="Arial"/>
              </w:rPr>
              <w:t>AF/IV</w:t>
            </w:r>
          </w:p>
        </w:tc>
      </w:tr>
      <w:tr w:rsidR="001E6B89" w:rsidRPr="003436B1" w14:paraId="700380F7" w14:textId="77777777" w:rsidTr="007F2F65">
        <w:tc>
          <w:tcPr>
            <w:tcW w:w="6091" w:type="dxa"/>
          </w:tcPr>
          <w:p w14:paraId="4CD00752" w14:textId="18703327" w:rsidR="001E6B89" w:rsidRPr="001E6B89" w:rsidRDefault="001E6B89" w:rsidP="00743EFE">
            <w:pPr>
              <w:pStyle w:val="Heading6"/>
              <w:rPr>
                <w:rFonts w:ascii="Arial" w:hAnsi="Arial" w:cs="Arial"/>
                <w:b/>
                <w:i w:val="0"/>
                <w:iCs w:val="0"/>
                <w:color w:val="auto"/>
                <w:highlight w:val="yellow"/>
              </w:rPr>
            </w:pPr>
            <w:r w:rsidRPr="001E6B89">
              <w:rPr>
                <w:rFonts w:ascii="Arial" w:hAnsi="Arial" w:cs="Arial"/>
                <w:i w:val="0"/>
                <w:iCs w:val="0"/>
                <w:color w:val="auto"/>
                <w:sz w:val="20"/>
                <w:szCs w:val="20"/>
              </w:rPr>
              <w:t>In-depth knowledge of information management and information security best practices</w:t>
            </w:r>
          </w:p>
        </w:tc>
        <w:tc>
          <w:tcPr>
            <w:tcW w:w="992" w:type="dxa"/>
          </w:tcPr>
          <w:p w14:paraId="63B5A45C"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4A6F59E1" w14:textId="77777777" w:rsidR="001E6B89" w:rsidRPr="003436B1" w:rsidRDefault="001E6B89" w:rsidP="00743EFE">
            <w:pPr>
              <w:rPr>
                <w:rFonts w:ascii="Arial" w:hAnsi="Arial" w:cs="Arial"/>
              </w:rPr>
            </w:pPr>
          </w:p>
        </w:tc>
        <w:tc>
          <w:tcPr>
            <w:tcW w:w="1276" w:type="dxa"/>
          </w:tcPr>
          <w:p w14:paraId="2CD7DB44" w14:textId="77777777" w:rsidR="001E6B89" w:rsidRPr="003436B1" w:rsidRDefault="001E6B89" w:rsidP="00743EFE">
            <w:pPr>
              <w:rPr>
                <w:rFonts w:ascii="Arial" w:hAnsi="Arial" w:cs="Arial"/>
              </w:rPr>
            </w:pPr>
            <w:r w:rsidRPr="003436B1">
              <w:rPr>
                <w:rFonts w:ascii="Arial" w:hAnsi="Arial" w:cs="Arial"/>
              </w:rPr>
              <w:t>AF/IV</w:t>
            </w:r>
          </w:p>
        </w:tc>
      </w:tr>
      <w:tr w:rsidR="001E6B89" w:rsidRPr="003436B1" w14:paraId="2085D586" w14:textId="77777777" w:rsidTr="007F2F65">
        <w:tc>
          <w:tcPr>
            <w:tcW w:w="6091" w:type="dxa"/>
          </w:tcPr>
          <w:p w14:paraId="51776596" w14:textId="4EF9B389" w:rsidR="001E6B89" w:rsidRPr="001E6B89" w:rsidRDefault="001E6B89" w:rsidP="001E6B89">
            <w:pPr>
              <w:rPr>
                <w:rFonts w:ascii="Arial" w:hAnsi="Arial" w:cs="Arial"/>
                <w:sz w:val="20"/>
                <w:szCs w:val="20"/>
              </w:rPr>
            </w:pPr>
            <w:r w:rsidRPr="001E6B89">
              <w:rPr>
                <w:rFonts w:ascii="Arial" w:hAnsi="Arial" w:cs="Arial"/>
                <w:sz w:val="20"/>
                <w:szCs w:val="20"/>
              </w:rPr>
              <w:t>Strong leadership and change management abilities, with excellent organisati</w:t>
            </w:r>
            <w:r>
              <w:rPr>
                <w:rFonts w:ascii="Arial" w:hAnsi="Arial" w:cs="Arial"/>
                <w:sz w:val="20"/>
                <w:szCs w:val="20"/>
              </w:rPr>
              <w:t>o</w:t>
            </w:r>
            <w:r w:rsidRPr="001E6B89">
              <w:rPr>
                <w:rFonts w:ascii="Arial" w:hAnsi="Arial" w:cs="Arial"/>
                <w:sz w:val="20"/>
                <w:szCs w:val="20"/>
              </w:rPr>
              <w:t>nal, planning, communication, and influencing skills</w:t>
            </w:r>
          </w:p>
        </w:tc>
        <w:tc>
          <w:tcPr>
            <w:tcW w:w="992" w:type="dxa"/>
          </w:tcPr>
          <w:p w14:paraId="6C810E05" w14:textId="77777777" w:rsidR="001E6B89" w:rsidRPr="003436B1" w:rsidRDefault="001E6B89" w:rsidP="00743EFE">
            <w:pPr>
              <w:jc w:val="center"/>
              <w:rPr>
                <w:rFonts w:ascii="Arial" w:hAnsi="Arial" w:cs="Arial"/>
              </w:rPr>
            </w:pPr>
            <w:r w:rsidRPr="003436B1">
              <w:rPr>
                <w:rFonts w:ascii="Arial" w:hAnsi="Arial" w:cs="Arial"/>
                <w:b/>
              </w:rPr>
              <w:sym w:font="Wingdings" w:char="F0FC"/>
            </w:r>
          </w:p>
        </w:tc>
        <w:tc>
          <w:tcPr>
            <w:tcW w:w="1134" w:type="dxa"/>
          </w:tcPr>
          <w:p w14:paraId="2E03D08D" w14:textId="77777777" w:rsidR="001E6B89" w:rsidRPr="003436B1" w:rsidRDefault="001E6B89" w:rsidP="00743EFE">
            <w:pPr>
              <w:rPr>
                <w:rFonts w:ascii="Arial" w:hAnsi="Arial" w:cs="Arial"/>
              </w:rPr>
            </w:pPr>
          </w:p>
        </w:tc>
        <w:tc>
          <w:tcPr>
            <w:tcW w:w="1276" w:type="dxa"/>
          </w:tcPr>
          <w:p w14:paraId="63647914" w14:textId="77777777" w:rsidR="001E6B89" w:rsidRPr="003436B1" w:rsidRDefault="001E6B89" w:rsidP="00743EFE">
            <w:pPr>
              <w:rPr>
                <w:rFonts w:ascii="Arial" w:hAnsi="Arial" w:cs="Arial"/>
              </w:rPr>
            </w:pPr>
            <w:r w:rsidRPr="003436B1">
              <w:rPr>
                <w:rFonts w:ascii="Arial" w:hAnsi="Arial" w:cs="Arial"/>
              </w:rPr>
              <w:t>AF/IV</w:t>
            </w:r>
          </w:p>
        </w:tc>
      </w:tr>
      <w:tr w:rsidR="001E6B89" w:rsidRPr="003436B1" w14:paraId="2D7D77E4" w14:textId="77777777" w:rsidTr="007F2F65">
        <w:tc>
          <w:tcPr>
            <w:tcW w:w="6091" w:type="dxa"/>
          </w:tcPr>
          <w:p w14:paraId="495D46AD" w14:textId="6E601F11" w:rsidR="001E6B89" w:rsidRPr="001E6B89" w:rsidRDefault="001E6B89" w:rsidP="00743EFE">
            <w:pPr>
              <w:rPr>
                <w:rFonts w:ascii="Arial" w:hAnsi="Arial" w:cs="Arial"/>
                <w:sz w:val="20"/>
                <w:szCs w:val="20"/>
              </w:rPr>
            </w:pPr>
            <w:r w:rsidRPr="001E6B89">
              <w:rPr>
                <w:rFonts w:ascii="Arial" w:hAnsi="Arial" w:cs="Arial"/>
                <w:sz w:val="20"/>
                <w:szCs w:val="20"/>
              </w:rPr>
              <w:t>Ability to address and make difficult decisions, especially concerning staffing issues</w:t>
            </w:r>
          </w:p>
        </w:tc>
        <w:tc>
          <w:tcPr>
            <w:tcW w:w="992" w:type="dxa"/>
          </w:tcPr>
          <w:p w14:paraId="1A6D4240"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6C935E33" w14:textId="77777777" w:rsidR="001E6B89" w:rsidRPr="003436B1" w:rsidRDefault="001E6B89" w:rsidP="00743EFE">
            <w:pPr>
              <w:rPr>
                <w:rFonts w:ascii="Arial" w:hAnsi="Arial" w:cs="Arial"/>
              </w:rPr>
            </w:pPr>
          </w:p>
        </w:tc>
        <w:tc>
          <w:tcPr>
            <w:tcW w:w="1276" w:type="dxa"/>
          </w:tcPr>
          <w:p w14:paraId="6C91B945" w14:textId="77777777" w:rsidR="001E6B89" w:rsidRPr="003436B1" w:rsidRDefault="001E6B89" w:rsidP="00743EFE">
            <w:pPr>
              <w:rPr>
                <w:rFonts w:ascii="Arial" w:hAnsi="Arial" w:cs="Arial"/>
              </w:rPr>
            </w:pPr>
            <w:r w:rsidRPr="003436B1">
              <w:rPr>
                <w:rFonts w:ascii="Arial" w:hAnsi="Arial" w:cs="Arial"/>
              </w:rPr>
              <w:t>AF/IV</w:t>
            </w:r>
          </w:p>
        </w:tc>
      </w:tr>
      <w:tr w:rsidR="001E6B89" w:rsidRPr="003436B1" w14:paraId="23793DB4" w14:textId="77777777" w:rsidTr="007F2F65">
        <w:tc>
          <w:tcPr>
            <w:tcW w:w="6091" w:type="dxa"/>
          </w:tcPr>
          <w:p w14:paraId="416D27FD" w14:textId="5F1C02AA" w:rsidR="001E6B89" w:rsidRPr="001E6B89" w:rsidRDefault="00AA1252" w:rsidP="00743EFE">
            <w:pPr>
              <w:rPr>
                <w:rFonts w:ascii="Arial" w:hAnsi="Arial" w:cs="Arial"/>
                <w:sz w:val="20"/>
                <w:szCs w:val="20"/>
              </w:rPr>
            </w:pPr>
            <w:r>
              <w:rPr>
                <w:rFonts w:ascii="Arial" w:hAnsi="Arial" w:cs="Arial"/>
                <w:sz w:val="20"/>
                <w:szCs w:val="20"/>
              </w:rPr>
              <w:t xml:space="preserve">Demonstrable experience </w:t>
            </w:r>
            <w:r w:rsidR="001E6B89" w:rsidRPr="001E6B89">
              <w:rPr>
                <w:rFonts w:ascii="Arial" w:hAnsi="Arial" w:cs="Arial"/>
                <w:sz w:val="20"/>
                <w:szCs w:val="20"/>
              </w:rPr>
              <w:t>in resource management, ensuring efficient, effective service delivery</w:t>
            </w:r>
          </w:p>
        </w:tc>
        <w:tc>
          <w:tcPr>
            <w:tcW w:w="992" w:type="dxa"/>
          </w:tcPr>
          <w:p w14:paraId="13A3FDAA"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154713B0" w14:textId="77777777" w:rsidR="001E6B89" w:rsidRPr="003436B1" w:rsidRDefault="001E6B89" w:rsidP="00743EFE">
            <w:pPr>
              <w:rPr>
                <w:rFonts w:ascii="Arial" w:hAnsi="Arial" w:cs="Arial"/>
              </w:rPr>
            </w:pPr>
          </w:p>
        </w:tc>
        <w:tc>
          <w:tcPr>
            <w:tcW w:w="1276" w:type="dxa"/>
          </w:tcPr>
          <w:p w14:paraId="62CB11DD" w14:textId="77777777" w:rsidR="001E6B89" w:rsidRPr="003436B1" w:rsidRDefault="001E6B89" w:rsidP="00743EFE">
            <w:pPr>
              <w:rPr>
                <w:rFonts w:ascii="Arial" w:hAnsi="Arial" w:cs="Arial"/>
              </w:rPr>
            </w:pPr>
            <w:r w:rsidRPr="003436B1">
              <w:rPr>
                <w:rFonts w:ascii="Arial" w:hAnsi="Arial" w:cs="Arial"/>
              </w:rPr>
              <w:t>AF/IV</w:t>
            </w:r>
          </w:p>
        </w:tc>
      </w:tr>
      <w:tr w:rsidR="001E6B89" w:rsidRPr="003436B1" w14:paraId="38D2F6D5" w14:textId="77777777" w:rsidTr="007F2F65">
        <w:tc>
          <w:tcPr>
            <w:tcW w:w="6091" w:type="dxa"/>
          </w:tcPr>
          <w:p w14:paraId="7D40E3E0" w14:textId="393F955E" w:rsidR="001E6B89" w:rsidRPr="001E6B89" w:rsidRDefault="001E6B89" w:rsidP="00743EFE">
            <w:pPr>
              <w:rPr>
                <w:rFonts w:ascii="Arial" w:hAnsi="Arial" w:cs="Arial"/>
                <w:sz w:val="20"/>
                <w:szCs w:val="20"/>
              </w:rPr>
            </w:pPr>
            <w:r w:rsidRPr="001E6B89">
              <w:rPr>
                <w:rFonts w:ascii="Arial" w:hAnsi="Arial" w:cs="Arial"/>
                <w:sz w:val="20"/>
                <w:szCs w:val="20"/>
              </w:rPr>
              <w:t>Proven experience in leading large-scale digital projects aligned with strategic goals</w:t>
            </w:r>
          </w:p>
        </w:tc>
        <w:tc>
          <w:tcPr>
            <w:tcW w:w="992" w:type="dxa"/>
          </w:tcPr>
          <w:p w14:paraId="3D72FF23"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7FB2B7CE" w14:textId="77777777" w:rsidR="001E6B89" w:rsidRPr="003436B1" w:rsidRDefault="001E6B89" w:rsidP="00743EFE">
            <w:pPr>
              <w:rPr>
                <w:rFonts w:ascii="Arial" w:hAnsi="Arial" w:cs="Arial"/>
              </w:rPr>
            </w:pPr>
          </w:p>
        </w:tc>
        <w:tc>
          <w:tcPr>
            <w:tcW w:w="1276" w:type="dxa"/>
          </w:tcPr>
          <w:p w14:paraId="06424EBA" w14:textId="77777777" w:rsidR="001E6B89" w:rsidRPr="003436B1" w:rsidRDefault="001E6B89" w:rsidP="00743EFE">
            <w:pPr>
              <w:rPr>
                <w:rFonts w:ascii="Arial" w:hAnsi="Arial" w:cs="Arial"/>
              </w:rPr>
            </w:pPr>
            <w:r w:rsidRPr="003436B1">
              <w:rPr>
                <w:rFonts w:ascii="Arial" w:hAnsi="Arial" w:cs="Arial"/>
              </w:rPr>
              <w:t>AF/IV</w:t>
            </w:r>
          </w:p>
        </w:tc>
      </w:tr>
      <w:tr w:rsidR="001E6B89" w:rsidRPr="003436B1" w14:paraId="576A9BE6" w14:textId="77777777" w:rsidTr="007F2F65">
        <w:tc>
          <w:tcPr>
            <w:tcW w:w="6091" w:type="dxa"/>
          </w:tcPr>
          <w:p w14:paraId="02262E4D" w14:textId="15355838" w:rsidR="001E6B89" w:rsidRPr="001E6B89" w:rsidRDefault="001E6B89" w:rsidP="001E6B89">
            <w:pPr>
              <w:rPr>
                <w:rFonts w:ascii="Arial" w:hAnsi="Arial" w:cs="Arial"/>
                <w:sz w:val="20"/>
                <w:szCs w:val="20"/>
              </w:rPr>
            </w:pPr>
            <w:r w:rsidRPr="001E6B89">
              <w:rPr>
                <w:rFonts w:ascii="Arial" w:hAnsi="Arial" w:cs="Arial"/>
                <w:sz w:val="20"/>
                <w:szCs w:val="20"/>
              </w:rPr>
              <w:t>Commitment to the development of senior colleagues, with a readiness to serve as a coach or mentor</w:t>
            </w:r>
          </w:p>
          <w:p w14:paraId="10542B3D" w14:textId="24572D75" w:rsidR="001E6B89" w:rsidRPr="001E6B89" w:rsidRDefault="001E6B89" w:rsidP="00743EFE">
            <w:pPr>
              <w:shd w:val="clear" w:color="auto" w:fill="FFFFFF"/>
              <w:textAlignment w:val="baseline"/>
              <w:rPr>
                <w:rFonts w:ascii="Arial" w:hAnsi="Arial" w:cs="Arial"/>
                <w:lang w:eastAsia="en-GB"/>
              </w:rPr>
            </w:pPr>
          </w:p>
        </w:tc>
        <w:tc>
          <w:tcPr>
            <w:tcW w:w="992" w:type="dxa"/>
          </w:tcPr>
          <w:p w14:paraId="080B7F2E" w14:textId="77777777" w:rsidR="001E6B89" w:rsidRPr="003436B1" w:rsidRDefault="001E6B89" w:rsidP="00743EFE">
            <w:pPr>
              <w:jc w:val="center"/>
              <w:rPr>
                <w:rFonts w:ascii="Arial" w:hAnsi="Arial" w:cs="Arial"/>
              </w:rPr>
            </w:pPr>
            <w:r w:rsidRPr="003436B1">
              <w:rPr>
                <w:rFonts w:ascii="Arial" w:hAnsi="Arial" w:cs="Arial"/>
                <w:b/>
              </w:rPr>
              <w:sym w:font="Wingdings" w:char="F0FC"/>
            </w:r>
          </w:p>
        </w:tc>
        <w:tc>
          <w:tcPr>
            <w:tcW w:w="1134" w:type="dxa"/>
          </w:tcPr>
          <w:p w14:paraId="3C1ACE25" w14:textId="77777777" w:rsidR="001E6B89" w:rsidRPr="003436B1" w:rsidRDefault="001E6B89" w:rsidP="00743EFE">
            <w:pPr>
              <w:rPr>
                <w:rFonts w:ascii="Arial" w:hAnsi="Arial" w:cs="Arial"/>
              </w:rPr>
            </w:pPr>
          </w:p>
        </w:tc>
        <w:tc>
          <w:tcPr>
            <w:tcW w:w="1276" w:type="dxa"/>
          </w:tcPr>
          <w:p w14:paraId="6B633163" w14:textId="77777777" w:rsidR="001E6B89" w:rsidRPr="003436B1" w:rsidRDefault="001E6B89" w:rsidP="00743EFE">
            <w:pPr>
              <w:rPr>
                <w:rFonts w:ascii="Arial" w:hAnsi="Arial" w:cs="Arial"/>
              </w:rPr>
            </w:pPr>
            <w:r w:rsidRPr="003436B1">
              <w:rPr>
                <w:rFonts w:ascii="Arial" w:hAnsi="Arial" w:cs="Arial"/>
              </w:rPr>
              <w:t>AF/IV</w:t>
            </w:r>
          </w:p>
        </w:tc>
      </w:tr>
      <w:tr w:rsidR="00895242" w:rsidRPr="003436B1" w14:paraId="20542394" w14:textId="77777777" w:rsidTr="007F2F65">
        <w:tc>
          <w:tcPr>
            <w:tcW w:w="6091" w:type="dxa"/>
          </w:tcPr>
          <w:p w14:paraId="29C01CA3" w14:textId="1453A920" w:rsidR="00895242" w:rsidRPr="001E6B89" w:rsidRDefault="00895242" w:rsidP="00895242">
            <w:pPr>
              <w:rPr>
                <w:rFonts w:ascii="Arial" w:hAnsi="Arial" w:cs="Arial"/>
                <w:sz w:val="20"/>
                <w:szCs w:val="20"/>
              </w:rPr>
            </w:pPr>
            <w:r w:rsidRPr="00F35B0E">
              <w:rPr>
                <w:rFonts w:ascii="Arial" w:hAnsi="Arial" w:cs="Arial"/>
                <w:sz w:val="20"/>
                <w:szCs w:val="20"/>
              </w:rPr>
              <w:t>Knowledge of the key opportunities, challenges, and risks in further education (FE)</w:t>
            </w:r>
          </w:p>
        </w:tc>
        <w:tc>
          <w:tcPr>
            <w:tcW w:w="992" w:type="dxa"/>
          </w:tcPr>
          <w:p w14:paraId="4A17705B" w14:textId="688BDF3A" w:rsidR="00895242" w:rsidRPr="003436B1" w:rsidRDefault="00895242" w:rsidP="00895242">
            <w:pPr>
              <w:jc w:val="center"/>
              <w:rPr>
                <w:rFonts w:ascii="Arial" w:hAnsi="Arial" w:cs="Arial"/>
                <w:b/>
              </w:rPr>
            </w:pPr>
            <w:r w:rsidRPr="003436B1">
              <w:rPr>
                <w:rFonts w:ascii="Arial" w:hAnsi="Arial" w:cs="Arial"/>
                <w:b/>
              </w:rPr>
              <w:sym w:font="Wingdings" w:char="F0FC"/>
            </w:r>
          </w:p>
        </w:tc>
        <w:tc>
          <w:tcPr>
            <w:tcW w:w="1134" w:type="dxa"/>
          </w:tcPr>
          <w:p w14:paraId="003E366B" w14:textId="77777777" w:rsidR="00895242" w:rsidRPr="003436B1" w:rsidRDefault="00895242" w:rsidP="00895242">
            <w:pPr>
              <w:jc w:val="center"/>
              <w:rPr>
                <w:rFonts w:ascii="Arial" w:hAnsi="Arial" w:cs="Arial"/>
              </w:rPr>
            </w:pPr>
          </w:p>
        </w:tc>
        <w:tc>
          <w:tcPr>
            <w:tcW w:w="1276" w:type="dxa"/>
          </w:tcPr>
          <w:p w14:paraId="6DBA54CD" w14:textId="58FFB386" w:rsidR="00895242" w:rsidRPr="003436B1" w:rsidRDefault="00895242" w:rsidP="00895242">
            <w:pPr>
              <w:rPr>
                <w:rFonts w:ascii="Arial" w:hAnsi="Arial" w:cs="Arial"/>
              </w:rPr>
            </w:pPr>
            <w:r w:rsidRPr="003436B1">
              <w:rPr>
                <w:rFonts w:ascii="Arial" w:hAnsi="Arial" w:cs="Arial"/>
              </w:rPr>
              <w:t>AF/IV</w:t>
            </w:r>
          </w:p>
        </w:tc>
      </w:tr>
      <w:tr w:rsidR="001E6B89" w:rsidRPr="003436B1" w14:paraId="0BA7CC93" w14:textId="77777777" w:rsidTr="007F2F65">
        <w:tc>
          <w:tcPr>
            <w:tcW w:w="6091" w:type="dxa"/>
          </w:tcPr>
          <w:p w14:paraId="38EB26BC" w14:textId="77777777" w:rsidR="001E6B89" w:rsidRPr="001E6B89" w:rsidRDefault="001E6B89" w:rsidP="001E6B89">
            <w:pPr>
              <w:rPr>
                <w:rFonts w:ascii="Arial" w:hAnsi="Arial" w:cs="Arial"/>
                <w:sz w:val="20"/>
                <w:szCs w:val="20"/>
              </w:rPr>
            </w:pPr>
            <w:r w:rsidRPr="001E6B89">
              <w:rPr>
                <w:rFonts w:ascii="Arial" w:hAnsi="Arial" w:cs="Arial"/>
                <w:sz w:val="20"/>
                <w:szCs w:val="20"/>
              </w:rPr>
              <w:t>Creative problem-solver with the ability to navigate challenges where limited precedence or conflicting information may exist.</w:t>
            </w:r>
          </w:p>
          <w:p w14:paraId="2FEBA6FD" w14:textId="43DD5FAD" w:rsidR="001E6B89" w:rsidRPr="001E6B89" w:rsidRDefault="001E6B89" w:rsidP="00743EFE">
            <w:pPr>
              <w:pStyle w:val="Heading6"/>
              <w:rPr>
                <w:rFonts w:ascii="Arial" w:hAnsi="Arial" w:cs="Arial"/>
                <w:b/>
                <w:bCs/>
                <w:i w:val="0"/>
                <w:iCs w:val="0"/>
                <w:color w:val="auto"/>
              </w:rPr>
            </w:pPr>
          </w:p>
        </w:tc>
        <w:tc>
          <w:tcPr>
            <w:tcW w:w="992" w:type="dxa"/>
          </w:tcPr>
          <w:p w14:paraId="7E7208FB"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77CF738D" w14:textId="77777777" w:rsidR="001E6B89" w:rsidRPr="003436B1" w:rsidRDefault="001E6B89" w:rsidP="00743EFE">
            <w:pPr>
              <w:jc w:val="center"/>
              <w:rPr>
                <w:rFonts w:ascii="Arial" w:hAnsi="Arial" w:cs="Arial"/>
              </w:rPr>
            </w:pPr>
          </w:p>
        </w:tc>
        <w:tc>
          <w:tcPr>
            <w:tcW w:w="1276" w:type="dxa"/>
          </w:tcPr>
          <w:p w14:paraId="6C90D77D" w14:textId="77777777" w:rsidR="001E6B89" w:rsidRPr="003436B1" w:rsidRDefault="001E6B89" w:rsidP="00743EFE">
            <w:pPr>
              <w:rPr>
                <w:rFonts w:ascii="Arial" w:hAnsi="Arial" w:cs="Arial"/>
              </w:rPr>
            </w:pPr>
            <w:r w:rsidRPr="003436B1">
              <w:rPr>
                <w:rFonts w:ascii="Arial" w:hAnsi="Arial" w:cs="Arial"/>
              </w:rPr>
              <w:t>AF/IV</w:t>
            </w:r>
          </w:p>
        </w:tc>
      </w:tr>
      <w:tr w:rsidR="001E6B89" w:rsidRPr="003436B1" w14:paraId="4628C242" w14:textId="77777777" w:rsidTr="007F2F65">
        <w:tc>
          <w:tcPr>
            <w:tcW w:w="6091" w:type="dxa"/>
          </w:tcPr>
          <w:p w14:paraId="3F5FE81D" w14:textId="7D750D1A" w:rsidR="001E6B89" w:rsidRPr="00895242" w:rsidRDefault="001E6B89" w:rsidP="00895242">
            <w:pPr>
              <w:rPr>
                <w:rFonts w:ascii="Arial" w:hAnsi="Arial" w:cs="Arial"/>
                <w:sz w:val="20"/>
                <w:szCs w:val="20"/>
              </w:rPr>
            </w:pPr>
            <w:r w:rsidRPr="001E6B89">
              <w:rPr>
                <w:rFonts w:ascii="Arial" w:hAnsi="Arial" w:cs="Arial"/>
                <w:sz w:val="20"/>
                <w:szCs w:val="20"/>
              </w:rPr>
              <w:lastRenderedPageBreak/>
              <w:t>Extensive experience in establishing strategic relationships with major suppliers and advisors.</w:t>
            </w:r>
          </w:p>
        </w:tc>
        <w:tc>
          <w:tcPr>
            <w:tcW w:w="992" w:type="dxa"/>
          </w:tcPr>
          <w:p w14:paraId="5D5869AA" w14:textId="1AFB9EF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23DA8363" w14:textId="1EAC530E" w:rsidR="001E6B89" w:rsidRPr="003436B1" w:rsidRDefault="001E6B89" w:rsidP="00743EFE">
            <w:pPr>
              <w:jc w:val="center"/>
              <w:rPr>
                <w:rFonts w:ascii="Arial" w:hAnsi="Arial" w:cs="Arial"/>
              </w:rPr>
            </w:pPr>
          </w:p>
        </w:tc>
        <w:tc>
          <w:tcPr>
            <w:tcW w:w="1276" w:type="dxa"/>
          </w:tcPr>
          <w:p w14:paraId="10EF44A2" w14:textId="77777777" w:rsidR="001E6B89" w:rsidRPr="003436B1" w:rsidRDefault="001E6B89" w:rsidP="00743EFE">
            <w:pPr>
              <w:rPr>
                <w:rFonts w:ascii="Arial" w:hAnsi="Arial" w:cs="Arial"/>
              </w:rPr>
            </w:pPr>
            <w:r w:rsidRPr="003436B1">
              <w:rPr>
                <w:rFonts w:ascii="Arial" w:hAnsi="Arial" w:cs="Arial"/>
              </w:rPr>
              <w:t>AF/IV</w:t>
            </w:r>
          </w:p>
        </w:tc>
      </w:tr>
      <w:tr w:rsidR="001E6B89" w:rsidRPr="003436B1" w14:paraId="3C648DE2" w14:textId="77777777" w:rsidTr="007F2F65">
        <w:tc>
          <w:tcPr>
            <w:tcW w:w="6091" w:type="dxa"/>
          </w:tcPr>
          <w:p w14:paraId="2B189BCB" w14:textId="77777777" w:rsidR="001E6B89" w:rsidRPr="001E6B89" w:rsidRDefault="001E6B89" w:rsidP="001E6B89">
            <w:pPr>
              <w:rPr>
                <w:rFonts w:ascii="Arial" w:hAnsi="Arial" w:cs="Arial"/>
                <w:sz w:val="20"/>
                <w:szCs w:val="20"/>
              </w:rPr>
            </w:pPr>
            <w:r w:rsidRPr="001E6B89">
              <w:rPr>
                <w:rFonts w:ascii="Arial" w:hAnsi="Arial" w:cs="Arial"/>
                <w:sz w:val="20"/>
                <w:szCs w:val="20"/>
              </w:rPr>
              <w:t>Demonstrated expertise in risk management.</w:t>
            </w:r>
          </w:p>
          <w:p w14:paraId="24B13BCA" w14:textId="420E3722" w:rsidR="001E6B89" w:rsidRPr="001E6B89" w:rsidRDefault="001E6B89" w:rsidP="00743EFE">
            <w:pPr>
              <w:pStyle w:val="Heading6"/>
              <w:rPr>
                <w:rFonts w:ascii="Arial" w:hAnsi="Arial" w:cs="Arial"/>
                <w:b/>
                <w:bCs/>
              </w:rPr>
            </w:pPr>
          </w:p>
        </w:tc>
        <w:tc>
          <w:tcPr>
            <w:tcW w:w="992" w:type="dxa"/>
          </w:tcPr>
          <w:p w14:paraId="3E4F77BE" w14:textId="3C522C60"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09B1992E" w14:textId="77777777" w:rsidR="001E6B89" w:rsidRPr="003436B1" w:rsidRDefault="001E6B89" w:rsidP="00743EFE">
            <w:pPr>
              <w:rPr>
                <w:rFonts w:ascii="Arial" w:hAnsi="Arial" w:cs="Arial"/>
              </w:rPr>
            </w:pPr>
          </w:p>
        </w:tc>
        <w:tc>
          <w:tcPr>
            <w:tcW w:w="1276" w:type="dxa"/>
          </w:tcPr>
          <w:p w14:paraId="7D4E356D" w14:textId="753FBE3A" w:rsidR="001E6B89" w:rsidRPr="003436B1" w:rsidRDefault="001E6B89" w:rsidP="00743EFE">
            <w:pPr>
              <w:rPr>
                <w:rFonts w:ascii="Arial" w:hAnsi="Arial" w:cs="Arial"/>
              </w:rPr>
            </w:pPr>
            <w:r>
              <w:rPr>
                <w:rFonts w:ascii="Arial" w:hAnsi="Arial" w:cs="Arial"/>
              </w:rPr>
              <w:t>AF/IV</w:t>
            </w:r>
          </w:p>
        </w:tc>
      </w:tr>
      <w:tr w:rsidR="001E6B89" w:rsidRPr="003436B1" w14:paraId="49A8DA18" w14:textId="77777777" w:rsidTr="007F2F65">
        <w:tc>
          <w:tcPr>
            <w:tcW w:w="6091" w:type="dxa"/>
          </w:tcPr>
          <w:p w14:paraId="6DC3A7B4" w14:textId="77777777" w:rsidR="001E6B89" w:rsidRPr="001E6B89" w:rsidRDefault="001E6B89" w:rsidP="001E6B89">
            <w:pPr>
              <w:rPr>
                <w:rFonts w:ascii="Arial" w:hAnsi="Arial" w:cs="Arial"/>
                <w:sz w:val="20"/>
                <w:szCs w:val="20"/>
              </w:rPr>
            </w:pPr>
            <w:r w:rsidRPr="001E6B89">
              <w:rPr>
                <w:rFonts w:ascii="Arial" w:hAnsi="Arial" w:cs="Arial"/>
                <w:sz w:val="20"/>
                <w:szCs w:val="20"/>
              </w:rPr>
              <w:t>Clear commitment and capacity to contribute meaningfully to corporate management.</w:t>
            </w:r>
          </w:p>
          <w:p w14:paraId="666B9BD3" w14:textId="77777777" w:rsidR="001E6B89" w:rsidRPr="001E6B89" w:rsidRDefault="001E6B89" w:rsidP="001E6B89">
            <w:pPr>
              <w:rPr>
                <w:rFonts w:ascii="Arial" w:hAnsi="Arial" w:cs="Arial"/>
                <w:sz w:val="20"/>
                <w:szCs w:val="20"/>
              </w:rPr>
            </w:pPr>
          </w:p>
        </w:tc>
        <w:tc>
          <w:tcPr>
            <w:tcW w:w="992" w:type="dxa"/>
          </w:tcPr>
          <w:p w14:paraId="4945EE4E" w14:textId="0EE29E05"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1AD3FB75" w14:textId="77777777" w:rsidR="001E6B89" w:rsidRPr="003436B1" w:rsidRDefault="001E6B89" w:rsidP="00743EFE">
            <w:pPr>
              <w:rPr>
                <w:rFonts w:ascii="Arial" w:hAnsi="Arial" w:cs="Arial"/>
              </w:rPr>
            </w:pPr>
          </w:p>
        </w:tc>
        <w:tc>
          <w:tcPr>
            <w:tcW w:w="1276" w:type="dxa"/>
          </w:tcPr>
          <w:p w14:paraId="5162782B" w14:textId="632AFED6" w:rsidR="001E6B89" w:rsidRPr="003436B1" w:rsidRDefault="001E6B89" w:rsidP="00743EFE">
            <w:pPr>
              <w:rPr>
                <w:rFonts w:ascii="Arial" w:hAnsi="Arial" w:cs="Arial"/>
              </w:rPr>
            </w:pPr>
            <w:r>
              <w:rPr>
                <w:rFonts w:ascii="Arial" w:hAnsi="Arial" w:cs="Arial"/>
              </w:rPr>
              <w:t>AF/IV</w:t>
            </w:r>
          </w:p>
        </w:tc>
      </w:tr>
      <w:tr w:rsidR="00895242" w:rsidRPr="003436B1" w14:paraId="0B7A20AB" w14:textId="77777777" w:rsidTr="007F2F65">
        <w:tc>
          <w:tcPr>
            <w:tcW w:w="6091" w:type="dxa"/>
          </w:tcPr>
          <w:p w14:paraId="54E34058" w14:textId="3A9A84E6" w:rsidR="00895242" w:rsidRPr="00895242" w:rsidRDefault="00895242" w:rsidP="00895242">
            <w:pPr>
              <w:rPr>
                <w:rFonts w:ascii="Arial" w:hAnsi="Arial" w:cs="Arial"/>
                <w:b/>
                <w:bCs/>
                <w:i/>
                <w:iCs/>
              </w:rPr>
            </w:pPr>
            <w:r w:rsidRPr="00F35B0E">
              <w:rPr>
                <w:rFonts w:ascii="Arial" w:hAnsi="Arial" w:cs="Arial"/>
                <w:sz w:val="20"/>
                <w:szCs w:val="20"/>
              </w:rPr>
              <w:t>Senior-level experience within the education secto</w:t>
            </w:r>
            <w:r>
              <w:rPr>
                <w:rFonts w:ascii="Arial" w:hAnsi="Arial" w:cs="Arial"/>
                <w:sz w:val="20"/>
                <w:szCs w:val="20"/>
              </w:rPr>
              <w:t>r</w:t>
            </w:r>
          </w:p>
        </w:tc>
        <w:tc>
          <w:tcPr>
            <w:tcW w:w="992" w:type="dxa"/>
          </w:tcPr>
          <w:p w14:paraId="2D285FFD" w14:textId="77777777" w:rsidR="00895242" w:rsidRPr="003436B1" w:rsidRDefault="00895242" w:rsidP="00895242">
            <w:pPr>
              <w:jc w:val="center"/>
              <w:rPr>
                <w:rFonts w:ascii="Arial" w:hAnsi="Arial" w:cs="Arial"/>
                <w:b/>
              </w:rPr>
            </w:pPr>
          </w:p>
        </w:tc>
        <w:tc>
          <w:tcPr>
            <w:tcW w:w="1134" w:type="dxa"/>
          </w:tcPr>
          <w:p w14:paraId="00F73598" w14:textId="54E94970" w:rsidR="00895242" w:rsidRPr="003436B1" w:rsidRDefault="00895242" w:rsidP="00895242">
            <w:pPr>
              <w:jc w:val="center"/>
              <w:rPr>
                <w:rFonts w:ascii="Arial" w:hAnsi="Arial" w:cs="Arial"/>
              </w:rPr>
            </w:pPr>
            <w:r w:rsidRPr="003436B1">
              <w:rPr>
                <w:rFonts w:ascii="Arial" w:hAnsi="Arial" w:cs="Arial"/>
                <w:b/>
              </w:rPr>
              <w:sym w:font="Wingdings" w:char="F0FC"/>
            </w:r>
          </w:p>
        </w:tc>
        <w:tc>
          <w:tcPr>
            <w:tcW w:w="1276" w:type="dxa"/>
          </w:tcPr>
          <w:p w14:paraId="26CFC30A" w14:textId="14B33E62" w:rsidR="00895242" w:rsidRPr="003436B1" w:rsidRDefault="00895242" w:rsidP="00895242">
            <w:pPr>
              <w:rPr>
                <w:rFonts w:ascii="Arial" w:hAnsi="Arial" w:cs="Arial"/>
              </w:rPr>
            </w:pPr>
            <w:r w:rsidRPr="003436B1">
              <w:rPr>
                <w:rFonts w:ascii="Arial" w:hAnsi="Arial" w:cs="Arial"/>
              </w:rPr>
              <w:t>AF</w:t>
            </w:r>
            <w:r>
              <w:rPr>
                <w:rFonts w:ascii="Arial" w:hAnsi="Arial" w:cs="Arial"/>
              </w:rPr>
              <w:t>/IV</w:t>
            </w:r>
          </w:p>
        </w:tc>
      </w:tr>
      <w:tr w:rsidR="00895242" w:rsidRPr="003436B1" w14:paraId="18EEEE2E" w14:textId="77777777" w:rsidTr="007F2F65">
        <w:tc>
          <w:tcPr>
            <w:tcW w:w="6091" w:type="dxa"/>
          </w:tcPr>
          <w:p w14:paraId="040EA4C0" w14:textId="3B6CF045" w:rsidR="00895242" w:rsidRPr="00895242" w:rsidRDefault="00895242" w:rsidP="00895242">
            <w:pPr>
              <w:rPr>
                <w:rFonts w:ascii="Arial" w:hAnsi="Arial" w:cs="Arial"/>
                <w:b/>
                <w:bCs/>
                <w:i/>
                <w:iCs/>
              </w:rPr>
            </w:pPr>
            <w:r w:rsidRPr="00F35B0E">
              <w:rPr>
                <w:rFonts w:ascii="Arial" w:hAnsi="Arial" w:cs="Arial"/>
                <w:sz w:val="20"/>
                <w:szCs w:val="20"/>
              </w:rPr>
              <w:t>Familiarity with the public sector or experience working within public-sector frameworks</w:t>
            </w:r>
          </w:p>
        </w:tc>
        <w:tc>
          <w:tcPr>
            <w:tcW w:w="992" w:type="dxa"/>
          </w:tcPr>
          <w:p w14:paraId="40D3018A" w14:textId="77777777" w:rsidR="00895242" w:rsidRPr="003436B1" w:rsidRDefault="00895242" w:rsidP="00895242">
            <w:pPr>
              <w:jc w:val="center"/>
              <w:rPr>
                <w:rFonts w:ascii="Arial" w:hAnsi="Arial" w:cs="Arial"/>
                <w:b/>
              </w:rPr>
            </w:pPr>
          </w:p>
        </w:tc>
        <w:tc>
          <w:tcPr>
            <w:tcW w:w="1134" w:type="dxa"/>
          </w:tcPr>
          <w:p w14:paraId="79EECFEA" w14:textId="5D4A6985" w:rsidR="00895242" w:rsidRPr="003436B1" w:rsidRDefault="00895242" w:rsidP="00895242">
            <w:pPr>
              <w:jc w:val="center"/>
              <w:rPr>
                <w:rFonts w:ascii="Arial" w:hAnsi="Arial" w:cs="Arial"/>
              </w:rPr>
            </w:pPr>
            <w:r w:rsidRPr="003436B1">
              <w:rPr>
                <w:rFonts w:ascii="Arial" w:hAnsi="Arial" w:cs="Arial"/>
                <w:b/>
              </w:rPr>
              <w:sym w:font="Wingdings" w:char="F0FC"/>
            </w:r>
          </w:p>
        </w:tc>
        <w:tc>
          <w:tcPr>
            <w:tcW w:w="1276" w:type="dxa"/>
          </w:tcPr>
          <w:p w14:paraId="59AB3A78" w14:textId="0ABF0716" w:rsidR="00895242" w:rsidRPr="003436B1" w:rsidRDefault="00895242" w:rsidP="00895242">
            <w:pPr>
              <w:rPr>
                <w:rFonts w:ascii="Arial" w:hAnsi="Arial" w:cs="Arial"/>
              </w:rPr>
            </w:pPr>
            <w:r w:rsidRPr="003436B1">
              <w:rPr>
                <w:rFonts w:ascii="Arial" w:hAnsi="Arial" w:cs="Arial"/>
              </w:rPr>
              <w:t>AF/IV</w:t>
            </w:r>
          </w:p>
        </w:tc>
      </w:tr>
      <w:tr w:rsidR="00895242" w:rsidRPr="003436B1" w14:paraId="765E8581" w14:textId="77777777" w:rsidTr="007F2F65">
        <w:tc>
          <w:tcPr>
            <w:tcW w:w="6091" w:type="dxa"/>
          </w:tcPr>
          <w:p w14:paraId="4B3E55E4" w14:textId="149B9208" w:rsidR="00895242" w:rsidRPr="00895242" w:rsidRDefault="00895242" w:rsidP="001E6B89">
            <w:pPr>
              <w:rPr>
                <w:rFonts w:ascii="Arial" w:hAnsi="Arial" w:cs="Arial"/>
                <w:b/>
                <w:bCs/>
                <w:i/>
                <w:iCs/>
              </w:rPr>
            </w:pPr>
            <w:r w:rsidRPr="00895242">
              <w:rPr>
                <w:rFonts w:ascii="Arial" w:hAnsi="Arial" w:cs="Arial"/>
                <w:b/>
                <w:bCs/>
                <w:i/>
                <w:iCs/>
              </w:rPr>
              <w:t>Personal Attributes</w:t>
            </w:r>
          </w:p>
        </w:tc>
        <w:tc>
          <w:tcPr>
            <w:tcW w:w="992" w:type="dxa"/>
          </w:tcPr>
          <w:p w14:paraId="3171ED9C" w14:textId="77777777" w:rsidR="00895242" w:rsidRPr="003436B1" w:rsidRDefault="00895242" w:rsidP="00743EFE">
            <w:pPr>
              <w:jc w:val="center"/>
              <w:rPr>
                <w:rFonts w:ascii="Arial" w:hAnsi="Arial" w:cs="Arial"/>
                <w:b/>
              </w:rPr>
            </w:pPr>
          </w:p>
        </w:tc>
        <w:tc>
          <w:tcPr>
            <w:tcW w:w="1134" w:type="dxa"/>
          </w:tcPr>
          <w:p w14:paraId="7AB55515" w14:textId="77777777" w:rsidR="00895242" w:rsidRPr="003436B1" w:rsidRDefault="00895242" w:rsidP="00743EFE">
            <w:pPr>
              <w:rPr>
                <w:rFonts w:ascii="Arial" w:hAnsi="Arial" w:cs="Arial"/>
              </w:rPr>
            </w:pPr>
          </w:p>
        </w:tc>
        <w:tc>
          <w:tcPr>
            <w:tcW w:w="1276" w:type="dxa"/>
          </w:tcPr>
          <w:p w14:paraId="198DF78C" w14:textId="77777777" w:rsidR="00895242" w:rsidRPr="003436B1" w:rsidRDefault="00895242" w:rsidP="00743EFE">
            <w:pPr>
              <w:rPr>
                <w:rFonts w:ascii="Arial" w:hAnsi="Arial" w:cs="Arial"/>
              </w:rPr>
            </w:pPr>
          </w:p>
        </w:tc>
      </w:tr>
      <w:tr w:rsidR="001E6B89" w:rsidRPr="003436B1" w14:paraId="6693D6DA" w14:textId="77777777" w:rsidTr="007F2F65">
        <w:tc>
          <w:tcPr>
            <w:tcW w:w="6091" w:type="dxa"/>
          </w:tcPr>
          <w:p w14:paraId="78A3F788" w14:textId="3037DEB0" w:rsidR="001E6B89" w:rsidRPr="00895242" w:rsidRDefault="001E6B89" w:rsidP="00743EFE">
            <w:pPr>
              <w:rPr>
                <w:rFonts w:ascii="Arial" w:hAnsi="Arial" w:cs="Arial"/>
                <w:sz w:val="20"/>
                <w:szCs w:val="20"/>
              </w:rPr>
            </w:pPr>
            <w:r w:rsidRPr="001E6B89">
              <w:rPr>
                <w:rFonts w:ascii="Arial" w:hAnsi="Arial" w:cs="Arial"/>
                <w:sz w:val="20"/>
                <w:szCs w:val="20"/>
              </w:rPr>
              <w:t>Strong commitment to teamwork across all levels of the organisatio</w:t>
            </w:r>
            <w:r w:rsidR="00895242">
              <w:rPr>
                <w:rFonts w:ascii="Arial" w:hAnsi="Arial" w:cs="Arial"/>
                <w:sz w:val="20"/>
                <w:szCs w:val="20"/>
              </w:rPr>
              <w:t>n</w:t>
            </w:r>
          </w:p>
        </w:tc>
        <w:tc>
          <w:tcPr>
            <w:tcW w:w="992" w:type="dxa"/>
          </w:tcPr>
          <w:p w14:paraId="455C13D8"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78720D9F" w14:textId="77777777" w:rsidR="001E6B89" w:rsidRPr="003436B1" w:rsidRDefault="001E6B89" w:rsidP="00743EFE">
            <w:pPr>
              <w:rPr>
                <w:rFonts w:ascii="Arial" w:hAnsi="Arial" w:cs="Arial"/>
              </w:rPr>
            </w:pPr>
          </w:p>
        </w:tc>
        <w:tc>
          <w:tcPr>
            <w:tcW w:w="1276" w:type="dxa"/>
          </w:tcPr>
          <w:p w14:paraId="4A8189E4" w14:textId="77777777" w:rsidR="001E6B89" w:rsidRPr="003436B1" w:rsidRDefault="001E6B89" w:rsidP="00743EFE">
            <w:pPr>
              <w:rPr>
                <w:rFonts w:ascii="Arial" w:hAnsi="Arial" w:cs="Arial"/>
              </w:rPr>
            </w:pPr>
            <w:r w:rsidRPr="003436B1">
              <w:rPr>
                <w:rFonts w:ascii="Arial" w:hAnsi="Arial" w:cs="Arial"/>
              </w:rPr>
              <w:t>AF/IV</w:t>
            </w:r>
          </w:p>
        </w:tc>
      </w:tr>
      <w:tr w:rsidR="001E6B89" w:rsidRPr="003436B1" w14:paraId="1FCF3BD9" w14:textId="77777777" w:rsidTr="007F2F65">
        <w:tc>
          <w:tcPr>
            <w:tcW w:w="6091" w:type="dxa"/>
          </w:tcPr>
          <w:p w14:paraId="50A66008" w14:textId="7EFC596B" w:rsidR="001E6B89" w:rsidRPr="001E6B89" w:rsidRDefault="001E6B89" w:rsidP="001E6B89">
            <w:pPr>
              <w:rPr>
                <w:rFonts w:ascii="Arial" w:hAnsi="Arial" w:cs="Arial"/>
                <w:sz w:val="20"/>
                <w:szCs w:val="20"/>
              </w:rPr>
            </w:pPr>
            <w:r w:rsidRPr="001E6B89">
              <w:rPr>
                <w:rFonts w:ascii="Arial" w:hAnsi="Arial" w:cs="Arial"/>
                <w:sz w:val="20"/>
                <w:szCs w:val="20"/>
              </w:rPr>
              <w:t>Strategic thinker with a calm, rational, and objective approach to decision-making</w:t>
            </w:r>
          </w:p>
        </w:tc>
        <w:tc>
          <w:tcPr>
            <w:tcW w:w="992" w:type="dxa"/>
          </w:tcPr>
          <w:p w14:paraId="19BEEFE5" w14:textId="77777777" w:rsidR="001E6B89" w:rsidRPr="003436B1" w:rsidRDefault="001E6B89" w:rsidP="00743EFE">
            <w:pPr>
              <w:jc w:val="center"/>
              <w:rPr>
                <w:rFonts w:ascii="Arial" w:hAnsi="Arial" w:cs="Arial"/>
                <w:b/>
              </w:rPr>
            </w:pPr>
            <w:r w:rsidRPr="003436B1">
              <w:rPr>
                <w:rFonts w:ascii="Arial" w:hAnsi="Arial" w:cs="Arial"/>
                <w:b/>
              </w:rPr>
              <w:sym w:font="Wingdings" w:char="F0FC"/>
            </w:r>
          </w:p>
        </w:tc>
        <w:tc>
          <w:tcPr>
            <w:tcW w:w="1134" w:type="dxa"/>
          </w:tcPr>
          <w:p w14:paraId="4D05E7A0" w14:textId="77777777" w:rsidR="001E6B89" w:rsidRPr="003436B1" w:rsidRDefault="001E6B89" w:rsidP="00743EFE">
            <w:pPr>
              <w:rPr>
                <w:rFonts w:ascii="Arial" w:hAnsi="Arial" w:cs="Arial"/>
              </w:rPr>
            </w:pPr>
          </w:p>
        </w:tc>
        <w:tc>
          <w:tcPr>
            <w:tcW w:w="1276" w:type="dxa"/>
          </w:tcPr>
          <w:p w14:paraId="7693D13E" w14:textId="77777777" w:rsidR="001E6B89" w:rsidRPr="003436B1" w:rsidRDefault="001E6B89" w:rsidP="00743EFE">
            <w:pPr>
              <w:rPr>
                <w:rFonts w:ascii="Arial" w:hAnsi="Arial" w:cs="Arial"/>
              </w:rPr>
            </w:pPr>
            <w:r>
              <w:rPr>
                <w:rFonts w:ascii="Arial" w:hAnsi="Arial" w:cs="Arial"/>
              </w:rPr>
              <w:t>AF/IV</w:t>
            </w:r>
          </w:p>
        </w:tc>
      </w:tr>
      <w:tr w:rsidR="00F35B0E" w:rsidRPr="003436B1" w14:paraId="26144FFE" w14:textId="77777777" w:rsidTr="007F2F65">
        <w:tc>
          <w:tcPr>
            <w:tcW w:w="6091" w:type="dxa"/>
          </w:tcPr>
          <w:p w14:paraId="73C56512" w14:textId="77777777" w:rsidR="00F35B0E" w:rsidRPr="00F35B0E" w:rsidRDefault="00F35B0E" w:rsidP="00F35B0E">
            <w:pPr>
              <w:spacing w:after="0" w:line="240" w:lineRule="auto"/>
              <w:rPr>
                <w:rFonts w:ascii="Arial" w:hAnsi="Arial"/>
                <w:sz w:val="20"/>
                <w:szCs w:val="20"/>
              </w:rPr>
            </w:pPr>
            <w:r w:rsidRPr="00F35B0E">
              <w:rPr>
                <w:rFonts w:ascii="Arial" w:hAnsi="Arial"/>
                <w:sz w:val="20"/>
                <w:szCs w:val="20"/>
              </w:rPr>
              <w:t xml:space="preserve">Clear understanding and a commitment to </w:t>
            </w:r>
          </w:p>
          <w:p w14:paraId="3BD44A8C" w14:textId="76C364DD" w:rsidR="00F35B0E" w:rsidRPr="00F35B0E" w:rsidRDefault="00F35B0E" w:rsidP="00F35B0E">
            <w:pPr>
              <w:rPr>
                <w:rFonts w:ascii="Arial" w:hAnsi="Arial" w:cs="Arial"/>
                <w:sz w:val="20"/>
                <w:szCs w:val="20"/>
              </w:rPr>
            </w:pPr>
            <w:r w:rsidRPr="00F35B0E">
              <w:rPr>
                <w:rFonts w:ascii="Arial" w:hAnsi="Arial"/>
                <w:sz w:val="20"/>
                <w:szCs w:val="20"/>
              </w:rPr>
              <w:t>Equality and Diversity and Safeguarding in an education environment</w:t>
            </w:r>
          </w:p>
        </w:tc>
        <w:tc>
          <w:tcPr>
            <w:tcW w:w="992" w:type="dxa"/>
          </w:tcPr>
          <w:p w14:paraId="5A3CA8FC" w14:textId="112592D6" w:rsidR="00F35B0E" w:rsidRPr="003436B1" w:rsidRDefault="00F35B0E" w:rsidP="00743EFE">
            <w:pPr>
              <w:jc w:val="center"/>
              <w:rPr>
                <w:rFonts w:ascii="Arial" w:hAnsi="Arial" w:cs="Arial"/>
              </w:rPr>
            </w:pPr>
            <w:r w:rsidRPr="003436B1">
              <w:rPr>
                <w:rFonts w:ascii="Arial" w:hAnsi="Arial" w:cs="Arial"/>
                <w:b/>
              </w:rPr>
              <w:sym w:font="Wingdings" w:char="F0FC"/>
            </w:r>
          </w:p>
        </w:tc>
        <w:tc>
          <w:tcPr>
            <w:tcW w:w="1134" w:type="dxa"/>
          </w:tcPr>
          <w:p w14:paraId="642BBA5D" w14:textId="77777777" w:rsidR="00F35B0E" w:rsidRPr="003436B1" w:rsidRDefault="00F35B0E" w:rsidP="00F35B0E">
            <w:pPr>
              <w:jc w:val="center"/>
              <w:rPr>
                <w:rFonts w:ascii="Arial" w:hAnsi="Arial" w:cs="Arial"/>
                <w:b/>
              </w:rPr>
            </w:pPr>
          </w:p>
        </w:tc>
        <w:tc>
          <w:tcPr>
            <w:tcW w:w="1276" w:type="dxa"/>
          </w:tcPr>
          <w:p w14:paraId="7C99746C" w14:textId="39B0EAFD" w:rsidR="00F35B0E" w:rsidRPr="003436B1" w:rsidRDefault="00F35B0E" w:rsidP="00743EFE">
            <w:pPr>
              <w:rPr>
                <w:rFonts w:ascii="Arial" w:hAnsi="Arial" w:cs="Arial"/>
              </w:rPr>
            </w:pPr>
            <w:r>
              <w:rPr>
                <w:rFonts w:ascii="Arial" w:hAnsi="Arial" w:cs="Arial"/>
              </w:rPr>
              <w:t>AF/IV</w:t>
            </w:r>
          </w:p>
        </w:tc>
      </w:tr>
      <w:tr w:rsidR="00F35B0E" w:rsidRPr="003436B1" w14:paraId="0E675BE4" w14:textId="77777777" w:rsidTr="007F2F65">
        <w:tc>
          <w:tcPr>
            <w:tcW w:w="6091" w:type="dxa"/>
          </w:tcPr>
          <w:p w14:paraId="172D2D51" w14:textId="6DEB785A" w:rsidR="00F35B0E" w:rsidRPr="00F35B0E" w:rsidRDefault="00F35B0E" w:rsidP="00743EFE">
            <w:pPr>
              <w:rPr>
                <w:rFonts w:ascii="Arial" w:hAnsi="Arial" w:cs="Arial"/>
                <w:sz w:val="20"/>
                <w:szCs w:val="20"/>
              </w:rPr>
            </w:pPr>
            <w:r w:rsidRPr="00F35B0E">
              <w:rPr>
                <w:rFonts w:ascii="Arial" w:hAnsi="Arial" w:cs="Arial"/>
                <w:sz w:val="20"/>
                <w:szCs w:val="20"/>
              </w:rPr>
              <w:t xml:space="preserve">Flexible approach, with the ability and willingness to </w:t>
            </w:r>
            <w:r w:rsidR="00895242">
              <w:rPr>
                <w:rFonts w:ascii="Arial" w:hAnsi="Arial" w:cs="Arial"/>
                <w:sz w:val="20"/>
                <w:szCs w:val="20"/>
              </w:rPr>
              <w:t xml:space="preserve">work </w:t>
            </w:r>
            <w:r>
              <w:rPr>
                <w:rFonts w:ascii="Arial" w:hAnsi="Arial" w:cs="Arial"/>
                <w:sz w:val="20"/>
                <w:szCs w:val="20"/>
              </w:rPr>
              <w:t>at all College campuses (Uxbridge, Hayes, Harrow and Richmond)</w:t>
            </w:r>
          </w:p>
        </w:tc>
        <w:tc>
          <w:tcPr>
            <w:tcW w:w="992" w:type="dxa"/>
          </w:tcPr>
          <w:p w14:paraId="3B3044E2" w14:textId="6D324058" w:rsidR="00F35B0E" w:rsidRPr="003436B1" w:rsidRDefault="00F35B0E" w:rsidP="00743EFE">
            <w:pPr>
              <w:jc w:val="center"/>
              <w:rPr>
                <w:rFonts w:ascii="Arial" w:hAnsi="Arial" w:cs="Arial"/>
              </w:rPr>
            </w:pPr>
            <w:r w:rsidRPr="003436B1">
              <w:rPr>
                <w:rFonts w:ascii="Arial" w:hAnsi="Arial" w:cs="Arial"/>
                <w:b/>
              </w:rPr>
              <w:sym w:font="Wingdings" w:char="F0FC"/>
            </w:r>
          </w:p>
        </w:tc>
        <w:tc>
          <w:tcPr>
            <w:tcW w:w="1134" w:type="dxa"/>
          </w:tcPr>
          <w:p w14:paraId="45CF5E61" w14:textId="77777777" w:rsidR="00F35B0E" w:rsidRPr="003436B1" w:rsidRDefault="00F35B0E" w:rsidP="00F35B0E">
            <w:pPr>
              <w:jc w:val="center"/>
              <w:rPr>
                <w:rFonts w:ascii="Arial" w:hAnsi="Arial" w:cs="Arial"/>
                <w:b/>
              </w:rPr>
            </w:pPr>
          </w:p>
        </w:tc>
        <w:tc>
          <w:tcPr>
            <w:tcW w:w="1276" w:type="dxa"/>
          </w:tcPr>
          <w:p w14:paraId="3F6485A2" w14:textId="0534EDE4" w:rsidR="00F35B0E" w:rsidRPr="003436B1" w:rsidRDefault="00F35B0E" w:rsidP="00743EFE">
            <w:pPr>
              <w:rPr>
                <w:rFonts w:ascii="Arial" w:hAnsi="Arial" w:cs="Arial"/>
              </w:rPr>
            </w:pPr>
            <w:r>
              <w:rPr>
                <w:rFonts w:ascii="Arial" w:hAnsi="Arial" w:cs="Arial"/>
              </w:rPr>
              <w:t>AF/IV</w:t>
            </w:r>
          </w:p>
        </w:tc>
      </w:tr>
    </w:tbl>
    <w:p w14:paraId="1D0C1902" w14:textId="163A4AEF" w:rsidR="00013938" w:rsidRPr="00895242" w:rsidRDefault="00013938" w:rsidP="006C72F6">
      <w:pPr>
        <w:pStyle w:val="ListParagraph"/>
        <w:rPr>
          <w:rFonts w:ascii="Arial" w:hAnsi="Arial" w:cs="Arial"/>
        </w:rPr>
      </w:pPr>
    </w:p>
    <w:p w14:paraId="10319EC8" w14:textId="62439604" w:rsidR="00895242" w:rsidRPr="00895242" w:rsidRDefault="00895242" w:rsidP="00895242">
      <w:pPr>
        <w:rPr>
          <w:rFonts w:ascii="Arial" w:hAnsi="Arial" w:cs="Arial"/>
        </w:rPr>
      </w:pPr>
      <w:r w:rsidRPr="00895242">
        <w:rPr>
          <w:rFonts w:ascii="Arial" w:hAnsi="Arial" w:cs="Arial"/>
        </w:rPr>
        <w:t>*Cert – Certificates checked at interview/induction</w:t>
      </w:r>
    </w:p>
    <w:p w14:paraId="6908EBCE" w14:textId="317E9219" w:rsidR="00895242" w:rsidRPr="00895242" w:rsidRDefault="00895242" w:rsidP="00895242">
      <w:pPr>
        <w:rPr>
          <w:rFonts w:ascii="Arial" w:hAnsi="Arial" w:cs="Arial"/>
        </w:rPr>
      </w:pPr>
      <w:r w:rsidRPr="00895242">
        <w:rPr>
          <w:rFonts w:ascii="Arial" w:hAnsi="Arial" w:cs="Arial"/>
        </w:rPr>
        <w:t>AF – Application Form</w:t>
      </w:r>
    </w:p>
    <w:p w14:paraId="1EC1D9A6" w14:textId="6D46E4AF" w:rsidR="00895242" w:rsidRPr="00895242" w:rsidRDefault="00895242" w:rsidP="00895242">
      <w:pPr>
        <w:rPr>
          <w:rFonts w:ascii="Arial" w:hAnsi="Arial" w:cs="Arial"/>
        </w:rPr>
      </w:pPr>
      <w:r w:rsidRPr="00895242">
        <w:rPr>
          <w:rFonts w:ascii="Arial" w:hAnsi="Arial" w:cs="Arial"/>
        </w:rPr>
        <w:t>IV – Interview process</w:t>
      </w:r>
    </w:p>
    <w:sectPr w:rsidR="00895242" w:rsidRPr="00895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12B18"/>
    <w:multiLevelType w:val="hybridMultilevel"/>
    <w:tmpl w:val="CFA2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E1B5F"/>
    <w:multiLevelType w:val="hybridMultilevel"/>
    <w:tmpl w:val="894A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80B6A"/>
    <w:multiLevelType w:val="multilevel"/>
    <w:tmpl w:val="33C4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47C9E"/>
    <w:multiLevelType w:val="multilevel"/>
    <w:tmpl w:val="0054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F4CD2"/>
    <w:multiLevelType w:val="hybridMultilevel"/>
    <w:tmpl w:val="92C6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E17AE0"/>
    <w:multiLevelType w:val="hybridMultilevel"/>
    <w:tmpl w:val="74A2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8E338E"/>
    <w:multiLevelType w:val="multilevel"/>
    <w:tmpl w:val="0596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EB29E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707074281">
    <w:abstractNumId w:val="5"/>
  </w:num>
  <w:num w:numId="2" w16cid:durableId="1175917414">
    <w:abstractNumId w:val="4"/>
  </w:num>
  <w:num w:numId="3" w16cid:durableId="1483961969">
    <w:abstractNumId w:val="0"/>
  </w:num>
  <w:num w:numId="4" w16cid:durableId="1029836007">
    <w:abstractNumId w:val="1"/>
  </w:num>
  <w:num w:numId="5" w16cid:durableId="1450390806">
    <w:abstractNumId w:val="3"/>
  </w:num>
  <w:num w:numId="6" w16cid:durableId="1728802109">
    <w:abstractNumId w:val="2"/>
  </w:num>
  <w:num w:numId="7" w16cid:durableId="2090345459">
    <w:abstractNumId w:val="6"/>
  </w:num>
  <w:num w:numId="8" w16cid:durableId="371073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76"/>
    <w:rsid w:val="00013938"/>
    <w:rsid w:val="00052C91"/>
    <w:rsid w:val="000928D0"/>
    <w:rsid w:val="0016451D"/>
    <w:rsid w:val="0019310F"/>
    <w:rsid w:val="001E6B89"/>
    <w:rsid w:val="00237D83"/>
    <w:rsid w:val="003A003B"/>
    <w:rsid w:val="003D320F"/>
    <w:rsid w:val="004E5A76"/>
    <w:rsid w:val="005331B3"/>
    <w:rsid w:val="00554F41"/>
    <w:rsid w:val="005D65FE"/>
    <w:rsid w:val="00651ABE"/>
    <w:rsid w:val="006C72F6"/>
    <w:rsid w:val="006D0724"/>
    <w:rsid w:val="007F2F65"/>
    <w:rsid w:val="008052E5"/>
    <w:rsid w:val="00895242"/>
    <w:rsid w:val="008D6728"/>
    <w:rsid w:val="009644D8"/>
    <w:rsid w:val="009F3F0B"/>
    <w:rsid w:val="00A128BC"/>
    <w:rsid w:val="00A716B6"/>
    <w:rsid w:val="00AA1252"/>
    <w:rsid w:val="00AF6FDC"/>
    <w:rsid w:val="00BF1D8D"/>
    <w:rsid w:val="00C404B1"/>
    <w:rsid w:val="00D912C7"/>
    <w:rsid w:val="00E72735"/>
    <w:rsid w:val="00ED1096"/>
    <w:rsid w:val="00F35B0E"/>
    <w:rsid w:val="00F36FF7"/>
    <w:rsid w:val="00FC5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7D9F"/>
  <w15:chartTrackingRefBased/>
  <w15:docId w15:val="{FC751F6F-0B3F-4674-880E-BFA7A3CA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76"/>
    <w:pPr>
      <w:spacing w:line="259" w:lineRule="auto"/>
    </w:pPr>
    <w:rPr>
      <w:kern w:val="0"/>
      <w:sz w:val="22"/>
      <w:szCs w:val="22"/>
      <w14:ligatures w14:val="none"/>
    </w:rPr>
  </w:style>
  <w:style w:type="paragraph" w:styleId="Heading1">
    <w:name w:val="heading 1"/>
    <w:basedOn w:val="Normal"/>
    <w:next w:val="Normal"/>
    <w:link w:val="Heading1Char"/>
    <w:uiPriority w:val="9"/>
    <w:qFormat/>
    <w:rsid w:val="004E5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A76"/>
    <w:rPr>
      <w:rFonts w:eastAsiaTheme="majorEastAsia" w:cstheme="majorBidi"/>
      <w:color w:val="272727" w:themeColor="text1" w:themeTint="D8"/>
    </w:rPr>
  </w:style>
  <w:style w:type="paragraph" w:styleId="Title">
    <w:name w:val="Title"/>
    <w:basedOn w:val="Normal"/>
    <w:next w:val="Normal"/>
    <w:link w:val="TitleChar"/>
    <w:uiPriority w:val="10"/>
    <w:qFormat/>
    <w:rsid w:val="004E5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A76"/>
    <w:pPr>
      <w:spacing w:before="160"/>
      <w:jc w:val="center"/>
    </w:pPr>
    <w:rPr>
      <w:i/>
      <w:iCs/>
      <w:color w:val="404040" w:themeColor="text1" w:themeTint="BF"/>
    </w:rPr>
  </w:style>
  <w:style w:type="character" w:customStyle="1" w:styleId="QuoteChar">
    <w:name w:val="Quote Char"/>
    <w:basedOn w:val="DefaultParagraphFont"/>
    <w:link w:val="Quote"/>
    <w:uiPriority w:val="29"/>
    <w:rsid w:val="004E5A76"/>
    <w:rPr>
      <w:i/>
      <w:iCs/>
      <w:color w:val="404040" w:themeColor="text1" w:themeTint="BF"/>
    </w:rPr>
  </w:style>
  <w:style w:type="paragraph" w:styleId="ListParagraph">
    <w:name w:val="List Paragraph"/>
    <w:basedOn w:val="Normal"/>
    <w:uiPriority w:val="34"/>
    <w:qFormat/>
    <w:rsid w:val="004E5A76"/>
    <w:pPr>
      <w:ind w:left="720"/>
      <w:contextualSpacing/>
    </w:pPr>
  </w:style>
  <w:style w:type="character" w:styleId="IntenseEmphasis">
    <w:name w:val="Intense Emphasis"/>
    <w:basedOn w:val="DefaultParagraphFont"/>
    <w:uiPriority w:val="21"/>
    <w:qFormat/>
    <w:rsid w:val="004E5A76"/>
    <w:rPr>
      <w:i/>
      <w:iCs/>
      <w:color w:val="0F4761" w:themeColor="accent1" w:themeShade="BF"/>
    </w:rPr>
  </w:style>
  <w:style w:type="paragraph" w:styleId="IntenseQuote">
    <w:name w:val="Intense Quote"/>
    <w:basedOn w:val="Normal"/>
    <w:next w:val="Normal"/>
    <w:link w:val="IntenseQuoteChar"/>
    <w:uiPriority w:val="30"/>
    <w:qFormat/>
    <w:rsid w:val="004E5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A76"/>
    <w:rPr>
      <w:i/>
      <w:iCs/>
      <w:color w:val="0F4761" w:themeColor="accent1" w:themeShade="BF"/>
    </w:rPr>
  </w:style>
  <w:style w:type="character" w:styleId="IntenseReference">
    <w:name w:val="Intense Reference"/>
    <w:basedOn w:val="DefaultParagraphFont"/>
    <w:uiPriority w:val="32"/>
    <w:qFormat/>
    <w:rsid w:val="004E5A76"/>
    <w:rPr>
      <w:b/>
      <w:bCs/>
      <w:smallCaps/>
      <w:color w:val="0F4761" w:themeColor="accent1" w:themeShade="BF"/>
      <w:spacing w:val="5"/>
    </w:rPr>
  </w:style>
  <w:style w:type="paragraph" w:styleId="BodyText">
    <w:name w:val="Body Text"/>
    <w:basedOn w:val="Normal"/>
    <w:link w:val="BodyTextChar"/>
    <w:rsid w:val="00F35B0E"/>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rsid w:val="00F35B0E"/>
    <w:rPr>
      <w:rFonts w:ascii="Comic Sans MS" w:eastAsia="Times New Roman" w:hAnsi="Comic Sans M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5566">
      <w:bodyDiv w:val="1"/>
      <w:marLeft w:val="0"/>
      <w:marRight w:val="0"/>
      <w:marTop w:val="0"/>
      <w:marBottom w:val="0"/>
      <w:divBdr>
        <w:top w:val="none" w:sz="0" w:space="0" w:color="auto"/>
        <w:left w:val="none" w:sz="0" w:space="0" w:color="auto"/>
        <w:bottom w:val="none" w:sz="0" w:space="0" w:color="auto"/>
        <w:right w:val="none" w:sz="0" w:space="0" w:color="auto"/>
      </w:divBdr>
    </w:div>
    <w:div w:id="32323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Denley</dc:creator>
  <cp:keywords/>
  <dc:description/>
  <cp:lastModifiedBy>Jo Long</cp:lastModifiedBy>
  <cp:revision>2</cp:revision>
  <dcterms:created xsi:type="dcterms:W3CDTF">2025-05-02T10:27:00Z</dcterms:created>
  <dcterms:modified xsi:type="dcterms:W3CDTF">2025-05-02T10:27:00Z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2024-11-13T09:17:08Z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f25c1a02-c5a8-48c5-999c-cfe665f7d93d</vt:lpwstr>
  </property>
  <property fmtid="{D5CDD505-2E9C-101B-9397-08002B2CF9AE}" pid="8" name="MSIP_Label_649d3aa1-a3fe-4344-a8c9-e8808d790e49_ContentBits">
    <vt:lpwstr>0</vt:lpwstr>
  </property>
</Properties>
</file>